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3725" w14:textId="2C1C41C8" w:rsidR="00216150" w:rsidRDefault="00216150" w:rsidP="0002229D">
      <w:pPr>
        <w:pStyle w:val="Heading1"/>
        <w:rPr>
          <w:lang w:eastAsia="ja-JP"/>
        </w:rPr>
      </w:pPr>
      <w:bookmarkStart w:id="0" w:name="_Toc61780088"/>
      <w:bookmarkStart w:id="1" w:name="_Toc56508178"/>
      <w:r w:rsidRPr="0002229D">
        <w:rPr>
          <w:lang w:eastAsia="ja-JP"/>
        </w:rPr>
        <w:t>University of Leeds</w:t>
      </w:r>
      <w:r w:rsidR="00AC7839" w:rsidRPr="0002229D">
        <w:rPr>
          <w:lang w:eastAsia="ja-JP"/>
        </w:rPr>
        <w:t xml:space="preserve"> - all</w:t>
      </w:r>
      <w:r w:rsidRPr="0002229D">
        <w:rPr>
          <w:lang w:eastAsia="ja-JP"/>
        </w:rPr>
        <w:t xml:space="preserve"> staff </w:t>
      </w:r>
      <w:r w:rsidR="00FC74EB" w:rsidRPr="0002229D">
        <w:rPr>
          <w:lang w:eastAsia="ja-JP"/>
        </w:rPr>
        <w:t>turnover</w:t>
      </w:r>
      <w:r w:rsidR="00B0546C" w:rsidRPr="0002229D">
        <w:rPr>
          <w:lang w:eastAsia="ja-JP"/>
        </w:rPr>
        <w:t xml:space="preserve"> by protected characteristic</w:t>
      </w:r>
      <w:r w:rsidRPr="0002229D">
        <w:rPr>
          <w:lang w:eastAsia="ja-JP"/>
        </w:rPr>
        <w:t xml:space="preserve"> </w:t>
      </w:r>
      <w:r w:rsidR="00B82494" w:rsidRPr="0002229D">
        <w:rPr>
          <w:lang w:eastAsia="ja-JP"/>
        </w:rPr>
        <w:t>1 August 20</w:t>
      </w:r>
      <w:r w:rsidR="00ED4F57">
        <w:rPr>
          <w:lang w:eastAsia="ja-JP"/>
        </w:rPr>
        <w:t>2</w:t>
      </w:r>
      <w:r w:rsidR="002338F7">
        <w:rPr>
          <w:lang w:eastAsia="ja-JP"/>
        </w:rPr>
        <w:t>1</w:t>
      </w:r>
      <w:r w:rsidR="00FC74EB" w:rsidRPr="0002229D">
        <w:rPr>
          <w:lang w:eastAsia="ja-JP"/>
        </w:rPr>
        <w:t xml:space="preserve"> – 31 </w:t>
      </w:r>
      <w:r w:rsidR="00B82494" w:rsidRPr="0002229D">
        <w:rPr>
          <w:lang w:eastAsia="ja-JP"/>
        </w:rPr>
        <w:t>July 20</w:t>
      </w:r>
      <w:r w:rsidR="00C5194B">
        <w:rPr>
          <w:lang w:eastAsia="ja-JP"/>
        </w:rPr>
        <w:t>2</w:t>
      </w:r>
      <w:bookmarkEnd w:id="0"/>
      <w:bookmarkEnd w:id="1"/>
      <w:r w:rsidR="002338F7">
        <w:rPr>
          <w:lang w:eastAsia="ja-JP"/>
        </w:rPr>
        <w:t>2</w:t>
      </w:r>
    </w:p>
    <w:p w14:paraId="376074DA" w14:textId="16D5105D" w:rsidR="0002229D" w:rsidRDefault="0002229D" w:rsidP="0002229D">
      <w:pPr>
        <w:rPr>
          <w:lang w:eastAsia="ja-JP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663919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052519F" w14:textId="7852224C" w:rsidR="0002229D" w:rsidRPr="0002229D" w:rsidRDefault="0002229D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02229D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p w14:paraId="1C1BFB1D" w14:textId="5A872773" w:rsidR="005A18C9" w:rsidRDefault="0002229D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02229D">
            <w:rPr>
              <w:rFonts w:cs="Arial"/>
              <w:szCs w:val="24"/>
            </w:rPr>
            <w:fldChar w:fldCharType="begin"/>
          </w:r>
          <w:r w:rsidRPr="0002229D">
            <w:rPr>
              <w:rFonts w:cs="Arial"/>
              <w:szCs w:val="24"/>
            </w:rPr>
            <w:instrText xml:space="preserve"> TOC \o "1-3" \h \z \u </w:instrText>
          </w:r>
          <w:r w:rsidRPr="0002229D">
            <w:rPr>
              <w:rFonts w:cs="Arial"/>
              <w:szCs w:val="24"/>
            </w:rPr>
            <w:fldChar w:fldCharType="separate"/>
          </w:r>
        </w:p>
        <w:p w14:paraId="787D420D" w14:textId="77777777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89" w:history="1">
            <w:r w:rsidR="005A18C9" w:rsidRPr="00A51A21">
              <w:rPr>
                <w:rStyle w:val="Hyperlink"/>
                <w:noProof/>
              </w:rPr>
              <w:t>Introduction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_Toc61780089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1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785BE79A" w14:textId="77777777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0" w:history="1">
            <w:r w:rsidR="005A18C9" w:rsidRPr="00A51A21">
              <w:rPr>
                <w:rStyle w:val="Hyperlink"/>
                <w:noProof/>
              </w:rPr>
              <w:t>Age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_Toc61780090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2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78D0FAF3" w14:textId="77777777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1" w:history="1">
            <w:r w:rsidR="005A18C9" w:rsidRPr="00A51A21">
              <w:rPr>
                <w:rStyle w:val="Hyperlink"/>
                <w:noProof/>
              </w:rPr>
              <w:t>Caring Responsibilities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_Toc61780091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3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04382DCC" w14:textId="77777777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2" w:history="1">
            <w:r w:rsidR="005A18C9" w:rsidRPr="00A51A21">
              <w:rPr>
                <w:rStyle w:val="Hyperlink"/>
                <w:noProof/>
              </w:rPr>
              <w:t>Disability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_Toc61780092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4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7A41A5C6" w14:textId="77777777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3" w:history="1">
            <w:r w:rsidR="005A18C9" w:rsidRPr="00A51A21">
              <w:rPr>
                <w:rStyle w:val="Hyperlink"/>
                <w:noProof/>
              </w:rPr>
              <w:t>Ethnicity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_Toc61780093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5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4381A5C0" w14:textId="77777777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4" w:history="1">
            <w:r w:rsidR="005A18C9" w:rsidRPr="00A51A21">
              <w:rPr>
                <w:rStyle w:val="Hyperlink"/>
                <w:noProof/>
              </w:rPr>
              <w:t>Gender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_Toc61780094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6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5FC0844D" w14:textId="77777777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5" w:history="1">
            <w:r w:rsidR="005A18C9" w:rsidRPr="00A51A21">
              <w:rPr>
                <w:rStyle w:val="Hyperlink"/>
                <w:noProof/>
              </w:rPr>
              <w:t>Religion or Belief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_Toc61780095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7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77A057BC" w14:textId="77777777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6" w:history="1">
            <w:r w:rsidR="005A18C9" w:rsidRPr="00A51A21">
              <w:rPr>
                <w:rStyle w:val="Hyperlink"/>
                <w:noProof/>
              </w:rPr>
              <w:t>Sexual Orientation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_Toc61780096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9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5D52B85D" w14:textId="17900DDE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7" w:history="1">
            <w:r w:rsidR="005A18C9" w:rsidRPr="00A51A21">
              <w:rPr>
                <w:rStyle w:val="Hyperlink"/>
                <w:noProof/>
              </w:rPr>
              <w:t xml:space="preserve">Contract Status 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_Toc61780097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10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4977A55F" w14:textId="77777777" w:rsidR="005A18C9" w:rsidRDefault="00000000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8" w:history="1">
            <w:r w:rsidR="005A18C9" w:rsidRPr="00A51A21">
              <w:rPr>
                <w:rStyle w:val="Hyperlink"/>
                <w:noProof/>
              </w:rPr>
              <w:t>Contract Type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_Toc61780098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11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51123B32" w14:textId="44775268" w:rsidR="0002229D" w:rsidRPr="0002229D" w:rsidRDefault="0002229D">
          <w:pPr>
            <w:rPr>
              <w:rFonts w:cs="Arial"/>
              <w:szCs w:val="24"/>
            </w:rPr>
          </w:pPr>
          <w:r w:rsidRPr="0002229D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7EFD3A97" w14:textId="094D8074" w:rsidR="00E61EB2" w:rsidRPr="0002229D" w:rsidRDefault="0002229D" w:rsidP="0002229D">
      <w:pPr>
        <w:pStyle w:val="Heading2"/>
      </w:pPr>
      <w:bookmarkStart w:id="2" w:name="_Toc53135677"/>
      <w:bookmarkStart w:id="3" w:name="_Toc61780089"/>
      <w:r w:rsidRPr="0002229D">
        <w:t>Introduction</w:t>
      </w:r>
      <w:bookmarkEnd w:id="2"/>
      <w:bookmarkEnd w:id="3"/>
    </w:p>
    <w:p w14:paraId="5A1AE23B" w14:textId="62A3582D" w:rsidR="00311584" w:rsidRDefault="00204CF3" w:rsidP="0002229D">
      <w:pPr>
        <w:spacing w:line="360" w:lineRule="auto"/>
        <w:rPr>
          <w:rFonts w:cs="Arial"/>
          <w:i/>
        </w:rPr>
      </w:pPr>
      <w:r w:rsidRPr="0002229D">
        <w:rPr>
          <w:rFonts w:cs="Arial"/>
        </w:rPr>
        <w:t>The following data provide</w:t>
      </w:r>
      <w:r w:rsidR="00B51A81" w:rsidRPr="0002229D">
        <w:rPr>
          <w:rFonts w:cs="Arial"/>
        </w:rPr>
        <w:t xml:space="preserve"> information on all staff across the University who voluntarily resign</w:t>
      </w:r>
      <w:r w:rsidRPr="0002229D">
        <w:rPr>
          <w:rFonts w:cs="Arial"/>
        </w:rPr>
        <w:t>ed during the academic year 20</w:t>
      </w:r>
      <w:r w:rsidR="00ED4F57">
        <w:rPr>
          <w:rFonts w:cs="Arial"/>
        </w:rPr>
        <w:t>2</w:t>
      </w:r>
      <w:r w:rsidR="002338F7">
        <w:rPr>
          <w:rFonts w:cs="Arial"/>
        </w:rPr>
        <w:t>1</w:t>
      </w:r>
      <w:r w:rsidRPr="0002229D">
        <w:rPr>
          <w:rFonts w:cs="Arial"/>
        </w:rPr>
        <w:t>-</w:t>
      </w:r>
      <w:r w:rsidR="00FC48B0">
        <w:rPr>
          <w:rFonts w:cs="Arial"/>
        </w:rPr>
        <w:t>2</w:t>
      </w:r>
      <w:r w:rsidR="002338F7">
        <w:rPr>
          <w:rFonts w:cs="Arial"/>
        </w:rPr>
        <w:t>2</w:t>
      </w:r>
      <w:r w:rsidR="00B51A81" w:rsidRPr="0002229D">
        <w:rPr>
          <w:rFonts w:cs="Arial"/>
        </w:rPr>
        <w:t>. The</w:t>
      </w:r>
      <w:r w:rsidRPr="0002229D">
        <w:rPr>
          <w:rFonts w:cs="Arial"/>
        </w:rPr>
        <w:t>se data are</w:t>
      </w:r>
      <w:r w:rsidR="00B51A81" w:rsidRPr="0002229D">
        <w:rPr>
          <w:rFonts w:cs="Arial"/>
        </w:rPr>
        <w:t xml:space="preserve"> provided by the following protected characteristic: age; caring responsibilit</w:t>
      </w:r>
      <w:r w:rsidR="00FC48B0">
        <w:rPr>
          <w:rFonts w:cs="Arial"/>
        </w:rPr>
        <w:t>ies</w:t>
      </w:r>
      <w:r w:rsidR="00B51A81" w:rsidRPr="0002229D">
        <w:rPr>
          <w:rFonts w:cs="Arial"/>
        </w:rPr>
        <w:t>; disability; ethnicity; gender; religion</w:t>
      </w:r>
      <w:r w:rsidR="003F04DC" w:rsidRPr="0002229D">
        <w:rPr>
          <w:rFonts w:cs="Arial"/>
        </w:rPr>
        <w:t xml:space="preserve"> or belief</w:t>
      </w:r>
      <w:r w:rsidR="00B51A81" w:rsidRPr="0002229D">
        <w:rPr>
          <w:rFonts w:cs="Arial"/>
        </w:rPr>
        <w:t>; and sexual orientation as well as by contract type (permanent or fixed-term) and contract status (full or part time).</w:t>
      </w:r>
      <w:r w:rsidR="00B51A81" w:rsidRPr="0002229D">
        <w:rPr>
          <w:rFonts w:cs="Arial"/>
          <w:i/>
        </w:rPr>
        <w:t xml:space="preserve"> </w:t>
      </w:r>
    </w:p>
    <w:p w14:paraId="142C20C5" w14:textId="71D2EC01" w:rsidR="00393AF6" w:rsidRPr="0002229D" w:rsidRDefault="00ED4F57" w:rsidP="0002229D">
      <w:pPr>
        <w:spacing w:line="360" w:lineRule="auto"/>
        <w:rPr>
          <w:rFonts w:cs="Arial"/>
        </w:rPr>
      </w:pPr>
      <w:r>
        <w:rPr>
          <w:rFonts w:cs="Arial"/>
        </w:rPr>
        <w:t>During 202</w:t>
      </w:r>
      <w:r w:rsidR="002338F7">
        <w:rPr>
          <w:rFonts w:cs="Arial"/>
        </w:rPr>
        <w:t>1</w:t>
      </w:r>
      <w:r>
        <w:rPr>
          <w:rFonts w:cs="Arial"/>
        </w:rPr>
        <w:t>-2</w:t>
      </w:r>
      <w:r w:rsidR="002338F7">
        <w:rPr>
          <w:rFonts w:cs="Arial"/>
        </w:rPr>
        <w:t>2</w:t>
      </w:r>
      <w:r w:rsidRPr="0002229D">
        <w:rPr>
          <w:rFonts w:cs="Arial"/>
        </w:rPr>
        <w:t xml:space="preserve">, a total of </w:t>
      </w:r>
      <w:r w:rsidR="002338F7">
        <w:rPr>
          <w:rFonts w:cs="Arial"/>
        </w:rPr>
        <w:t>867</w:t>
      </w:r>
      <w:r w:rsidRPr="0002229D">
        <w:rPr>
          <w:rFonts w:cs="Arial"/>
        </w:rPr>
        <w:t xml:space="preserve"> staff resigned out of a staff population of 9,</w:t>
      </w:r>
      <w:r w:rsidR="002338F7">
        <w:rPr>
          <w:rFonts w:cs="Arial"/>
        </w:rPr>
        <w:t>733</w:t>
      </w:r>
      <w:r w:rsidRPr="0002229D">
        <w:rPr>
          <w:rFonts w:cs="Arial"/>
        </w:rPr>
        <w:t>, equating to a</w:t>
      </w:r>
      <w:r w:rsidRPr="0002229D">
        <w:rPr>
          <w:rFonts w:cs="Arial"/>
          <w:color w:val="000000" w:themeColor="text1"/>
        </w:rPr>
        <w:t xml:space="preserve"> </w:t>
      </w:r>
      <w:r w:rsidR="002338F7">
        <w:rPr>
          <w:rFonts w:cs="Arial"/>
          <w:color w:val="000000" w:themeColor="text1"/>
        </w:rPr>
        <w:t>9</w:t>
      </w:r>
      <w:r w:rsidRPr="0002229D">
        <w:rPr>
          <w:rFonts w:cs="Arial"/>
          <w:color w:val="000000" w:themeColor="text1"/>
        </w:rPr>
        <w:t>% staff turnover rate</w:t>
      </w:r>
      <w:r w:rsidR="00A361FC">
        <w:rPr>
          <w:rFonts w:cs="Arial"/>
          <w:color w:val="000000" w:themeColor="text1"/>
        </w:rPr>
        <w:t xml:space="preserve">. </w:t>
      </w:r>
      <w:r>
        <w:rPr>
          <w:rFonts w:cs="Arial"/>
        </w:rPr>
        <w:t>For comparison, d</w:t>
      </w:r>
      <w:r w:rsidR="00585534">
        <w:rPr>
          <w:rFonts w:cs="Arial"/>
        </w:rPr>
        <w:t>uring 20</w:t>
      </w:r>
      <w:r w:rsidR="00534085">
        <w:rPr>
          <w:rFonts w:cs="Arial"/>
        </w:rPr>
        <w:t>20</w:t>
      </w:r>
      <w:r w:rsidR="00585534">
        <w:rPr>
          <w:rFonts w:cs="Arial"/>
        </w:rPr>
        <w:t>-2</w:t>
      </w:r>
      <w:r w:rsidR="00534085">
        <w:rPr>
          <w:rFonts w:cs="Arial"/>
        </w:rPr>
        <w:t>1</w:t>
      </w:r>
      <w:r w:rsidR="008F790D" w:rsidRPr="0002229D">
        <w:rPr>
          <w:rFonts w:cs="Arial"/>
        </w:rPr>
        <w:t xml:space="preserve">, a total of </w:t>
      </w:r>
      <w:r w:rsidR="00FC48B0">
        <w:rPr>
          <w:rFonts w:cs="Arial"/>
        </w:rPr>
        <w:t>6</w:t>
      </w:r>
      <w:r w:rsidR="00534085">
        <w:rPr>
          <w:rFonts w:cs="Arial"/>
        </w:rPr>
        <w:t>35</w:t>
      </w:r>
      <w:r w:rsidR="00B51A81" w:rsidRPr="0002229D">
        <w:rPr>
          <w:rFonts w:cs="Arial"/>
        </w:rPr>
        <w:t xml:space="preserve"> staff resigned out of a staff population of </w:t>
      </w:r>
      <w:r w:rsidR="00646385" w:rsidRPr="0002229D">
        <w:rPr>
          <w:rFonts w:cs="Arial"/>
        </w:rPr>
        <w:t>9,</w:t>
      </w:r>
      <w:r w:rsidR="00FC48B0">
        <w:rPr>
          <w:rFonts w:cs="Arial"/>
        </w:rPr>
        <w:t>2</w:t>
      </w:r>
      <w:r w:rsidR="00534085">
        <w:rPr>
          <w:rFonts w:cs="Arial"/>
        </w:rPr>
        <w:t>52</w:t>
      </w:r>
      <w:r w:rsidR="00B46B31" w:rsidRPr="0002229D">
        <w:rPr>
          <w:rFonts w:cs="Arial"/>
        </w:rPr>
        <w:t>, equating to a</w:t>
      </w:r>
      <w:r w:rsidR="00B35A13" w:rsidRPr="0002229D">
        <w:rPr>
          <w:rFonts w:cs="Arial"/>
          <w:color w:val="000000" w:themeColor="text1"/>
        </w:rPr>
        <w:t xml:space="preserve"> </w:t>
      </w:r>
      <w:r w:rsidR="00534085">
        <w:rPr>
          <w:rFonts w:cs="Arial"/>
          <w:color w:val="000000" w:themeColor="text1"/>
        </w:rPr>
        <w:t>7</w:t>
      </w:r>
      <w:r w:rsidR="007F4EDC" w:rsidRPr="0002229D">
        <w:rPr>
          <w:rFonts w:cs="Arial"/>
          <w:color w:val="000000" w:themeColor="text1"/>
        </w:rPr>
        <w:t>% staff turnover rate</w:t>
      </w:r>
      <w:r w:rsidR="00B51A81" w:rsidRPr="0002229D">
        <w:rPr>
          <w:rFonts w:cs="Arial"/>
          <w:color w:val="000000" w:themeColor="text1"/>
        </w:rPr>
        <w:t xml:space="preserve">. </w:t>
      </w:r>
      <w:r w:rsidR="00763652" w:rsidRPr="0002229D">
        <w:rPr>
          <w:rFonts w:eastAsiaTheme="majorEastAsia" w:cs="Arial"/>
          <w:b/>
          <w:bCs/>
          <w:color w:val="365F91" w:themeColor="accent1" w:themeShade="BF"/>
          <w:sz w:val="32"/>
          <w:szCs w:val="28"/>
        </w:rPr>
        <w:br/>
      </w:r>
      <w:r w:rsidR="00763652" w:rsidRPr="0002229D">
        <w:rPr>
          <w:rFonts w:cs="Arial"/>
        </w:rPr>
        <w:br/>
      </w:r>
      <w:r w:rsidR="00393AF6" w:rsidRPr="0002229D">
        <w:rPr>
          <w:rFonts w:cs="Arial"/>
        </w:rPr>
        <w:t xml:space="preserve">The previous two years of data are provided for comparison. </w:t>
      </w:r>
    </w:p>
    <w:p w14:paraId="070F38F5" w14:textId="1FA7FA8E" w:rsidR="00ED3813" w:rsidRDefault="00204CF3" w:rsidP="0002229D">
      <w:pPr>
        <w:spacing w:line="360" w:lineRule="auto"/>
        <w:rPr>
          <w:rFonts w:cs="Arial"/>
          <w:b/>
          <w:i/>
        </w:rPr>
      </w:pPr>
      <w:r w:rsidRPr="0002229D">
        <w:rPr>
          <w:rFonts w:cs="Arial"/>
          <w:b/>
          <w:i/>
        </w:rPr>
        <w:t>Data are</w:t>
      </w:r>
      <w:r w:rsidR="00B51A81" w:rsidRPr="0002229D">
        <w:rPr>
          <w:rFonts w:cs="Arial"/>
          <w:b/>
          <w:i/>
        </w:rPr>
        <w:t xml:space="preserve"> rounded to the nearest whole percent</w:t>
      </w:r>
      <w:r w:rsidR="00B51A81" w:rsidRPr="0002229D">
        <w:rPr>
          <w:rFonts w:cs="Arial"/>
          <w:b/>
          <w:color w:val="000000"/>
        </w:rPr>
        <w:t xml:space="preserve"> </w:t>
      </w:r>
      <w:r w:rsidR="00B51A81" w:rsidRPr="0002229D">
        <w:rPr>
          <w:rFonts w:cs="Arial"/>
          <w:b/>
          <w:i/>
          <w:color w:val="000000"/>
        </w:rPr>
        <w:t>and therefore may not always total 100%</w:t>
      </w:r>
      <w:r w:rsidR="00B51A81" w:rsidRPr="0002229D">
        <w:rPr>
          <w:rFonts w:cs="Arial"/>
          <w:b/>
          <w:i/>
        </w:rPr>
        <w:t xml:space="preserve">. </w:t>
      </w:r>
    </w:p>
    <w:p w14:paraId="0A43CF03" w14:textId="77777777" w:rsidR="0002229D" w:rsidRDefault="0002229D" w:rsidP="0002229D">
      <w:pPr>
        <w:spacing w:line="2400" w:lineRule="auto"/>
        <w:rPr>
          <w:rFonts w:cs="Arial"/>
          <w:b/>
          <w:i/>
        </w:rPr>
      </w:pPr>
    </w:p>
    <w:p w14:paraId="6E08C9F8" w14:textId="77777777" w:rsidR="00ED3813" w:rsidRPr="007F4EDC" w:rsidRDefault="00ED3813" w:rsidP="0002229D">
      <w:pPr>
        <w:pStyle w:val="Heading2"/>
      </w:pPr>
      <w:bookmarkStart w:id="4" w:name="_Toc61780090"/>
      <w:r w:rsidRPr="007F4EDC">
        <w:lastRenderedPageBreak/>
        <w:t>Age</w:t>
      </w:r>
      <w:bookmarkEnd w:id="4"/>
    </w:p>
    <w:p w14:paraId="62392D6C" w14:textId="77777777" w:rsidR="00ED3813" w:rsidRPr="00C27958" w:rsidRDefault="00ED3813" w:rsidP="0002229D"/>
    <w:p w14:paraId="03FB86CD" w14:textId="43B4D2E8" w:rsidR="007E11C5" w:rsidRDefault="00D834F9" w:rsidP="006A4238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1BEC7C38" wp14:editId="161A9F8C">
            <wp:extent cx="5773003" cy="3234519"/>
            <wp:effectExtent l="0" t="0" r="18415" b="44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10B3C9F-A488-E3FF-A702-1C7063A728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W w:w="5164" w:type="pct"/>
        <w:tblLook w:val="04A0" w:firstRow="1" w:lastRow="0" w:firstColumn="1" w:lastColumn="0" w:noHBand="0" w:noVBand="1"/>
        <w:tblCaption w:val="All Staff Turnover by Age"/>
        <w:tblDescription w:val="Table showing the number and percentage of all staff turnover by age in 2018-19, 2017-18 and 2016-17. Categories include under 20, 20-29, 30-39, 40-49, 50-59 and 60+."/>
      </w:tblPr>
      <w:tblGrid>
        <w:gridCol w:w="1727"/>
        <w:gridCol w:w="1545"/>
        <w:gridCol w:w="1499"/>
        <w:gridCol w:w="1425"/>
        <w:gridCol w:w="1425"/>
        <w:gridCol w:w="1422"/>
      </w:tblGrid>
      <w:tr w:rsidR="009872C8" w:rsidRPr="00470E7A" w14:paraId="485A86B6" w14:textId="77777777" w:rsidTr="00B6698E">
        <w:trPr>
          <w:trHeight w:val="363"/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471" w14:textId="46679016" w:rsidR="009872C8" w:rsidRPr="009928C6" w:rsidRDefault="009872C8" w:rsidP="006A3A01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89E" w14:textId="77777777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1FE0" w14:textId="77777777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7C36E" w14:textId="0F0C333F" w:rsidR="009872C8" w:rsidRPr="009928C6" w:rsidRDefault="009872C8" w:rsidP="009872C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2021-22 % Turnover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FD6802" w14:textId="39B07EA8" w:rsidR="009872C8" w:rsidRPr="009928C6" w:rsidDel="006A3A01" w:rsidRDefault="009872C8" w:rsidP="009872C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E56D" w14:textId="68A1BBA8" w:rsidR="009872C8" w:rsidRPr="009928C6" w:rsidDel="006A3A01" w:rsidRDefault="009872C8" w:rsidP="009872C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2019-20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 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% Turnover</w:t>
            </w:r>
          </w:p>
        </w:tc>
      </w:tr>
      <w:tr w:rsidR="009872C8" w:rsidRPr="00470E7A" w14:paraId="7B475688" w14:textId="77777777" w:rsidTr="00B6698E">
        <w:trPr>
          <w:trHeight w:val="34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E24" w14:textId="77777777" w:rsidR="009872C8" w:rsidRPr="009928C6" w:rsidRDefault="009872C8" w:rsidP="006A3A0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E5BF" w14:textId="7C0296EA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2</w:t>
            </w:r>
            <w:r>
              <w:t>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67BA0" w14:textId="0A648912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0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5DECBD" w14:textId="06FEE25B" w:rsidR="009872C8" w:rsidRPr="00F872BB" w:rsidRDefault="009872C8" w:rsidP="006A3A01">
            <w:pPr>
              <w:spacing w:line="240" w:lineRule="auto"/>
              <w:jc w:val="center"/>
            </w:pPr>
            <w:r>
              <w:t>0%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747310" w14:textId="361128FB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10%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3B2" w14:textId="72CD255B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27%</w:t>
            </w:r>
          </w:p>
        </w:tc>
      </w:tr>
      <w:tr w:rsidR="009872C8" w:rsidRPr="00470E7A" w14:paraId="5DE0BFA1" w14:textId="77777777" w:rsidTr="00B6698E">
        <w:trPr>
          <w:trHeight w:val="34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4E4" w14:textId="77777777" w:rsidR="009872C8" w:rsidRPr="009928C6" w:rsidRDefault="009872C8" w:rsidP="006A3A0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E7D7" w14:textId="079347BC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1</w:t>
            </w:r>
            <w:r>
              <w:t>368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DE412" w14:textId="38339B0A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2</w:t>
            </w:r>
            <w:r w:rsidRPr="00D646EC">
              <w:t>4</w:t>
            </w:r>
            <w:r>
              <w:t>7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464944" w14:textId="15243646" w:rsidR="009872C8" w:rsidRPr="00F872BB" w:rsidRDefault="009872C8" w:rsidP="006A3A01">
            <w:pPr>
              <w:spacing w:line="240" w:lineRule="auto"/>
              <w:jc w:val="center"/>
            </w:pPr>
            <w:r>
              <w:t>18%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EC6AA9" w14:textId="6D4FFA68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15%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9190" w14:textId="1B4D7506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15%</w:t>
            </w:r>
          </w:p>
        </w:tc>
      </w:tr>
      <w:tr w:rsidR="009872C8" w:rsidRPr="00470E7A" w14:paraId="0CA22118" w14:textId="77777777" w:rsidTr="00B6698E">
        <w:trPr>
          <w:trHeight w:val="34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E00" w14:textId="77777777" w:rsidR="009872C8" w:rsidRPr="009928C6" w:rsidRDefault="009872C8" w:rsidP="006A3A0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78CE" w14:textId="2807B902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2</w:t>
            </w:r>
            <w:r>
              <w:t>752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13029" w14:textId="4B5153B3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317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2866F" w14:textId="6AC0B168" w:rsidR="009872C8" w:rsidRPr="00F872BB" w:rsidRDefault="009872C8" w:rsidP="006A3A01">
            <w:pPr>
              <w:spacing w:line="240" w:lineRule="auto"/>
              <w:jc w:val="center"/>
            </w:pPr>
            <w:r>
              <w:t>12%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79A247" w14:textId="13757552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9%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7779" w14:textId="5D2C9A24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9872C8" w:rsidRPr="00470E7A" w14:paraId="5C0EBB98" w14:textId="77777777" w:rsidTr="00B6698E">
        <w:trPr>
          <w:trHeight w:val="34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4034" w14:textId="77777777" w:rsidR="009872C8" w:rsidRPr="009928C6" w:rsidRDefault="009872C8" w:rsidP="006A3A0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E45C" w14:textId="743F1167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2</w:t>
            </w:r>
            <w:r>
              <w:t>582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04C40" w14:textId="328BA4F0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646EC">
              <w:t>1</w:t>
            </w:r>
            <w:r>
              <w:t>67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D8FA58" w14:textId="6E5F806F" w:rsidR="009872C8" w:rsidRPr="00F872BB" w:rsidRDefault="009872C8" w:rsidP="006A3A01">
            <w:pPr>
              <w:spacing w:line="240" w:lineRule="auto"/>
              <w:jc w:val="center"/>
            </w:pPr>
            <w:r>
              <w:t>6%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BAC0AD" w14:textId="738C1A47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5%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87E2" w14:textId="26812215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9872C8" w:rsidRPr="00470E7A" w14:paraId="0C3B0F39" w14:textId="77777777" w:rsidTr="00B6698E">
        <w:trPr>
          <w:trHeight w:val="34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DBC" w14:textId="77777777" w:rsidR="009872C8" w:rsidRPr="009928C6" w:rsidRDefault="009872C8" w:rsidP="006A3A0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4521" w14:textId="420927DF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2</w:t>
            </w:r>
            <w:r>
              <w:t>110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1E90A" w14:textId="744B698E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94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C332E" w14:textId="0FB661F3" w:rsidR="009872C8" w:rsidRPr="00F872BB" w:rsidRDefault="009872C8" w:rsidP="006A3A01">
            <w:pPr>
              <w:spacing w:line="240" w:lineRule="auto"/>
              <w:jc w:val="center"/>
            </w:pPr>
            <w:r>
              <w:t>4%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52DB75" w14:textId="7F08F92D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4%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2019" w14:textId="3B71EE5E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3%</w:t>
            </w:r>
          </w:p>
        </w:tc>
      </w:tr>
      <w:tr w:rsidR="009872C8" w:rsidRPr="00470E7A" w14:paraId="6A729F57" w14:textId="77777777" w:rsidTr="00B6698E">
        <w:trPr>
          <w:trHeight w:val="34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DF6" w14:textId="77777777" w:rsidR="009872C8" w:rsidRPr="009928C6" w:rsidRDefault="009872C8" w:rsidP="006A3A01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8F4E" w14:textId="73F17E75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893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7947A" w14:textId="128D4618" w:rsidR="009872C8" w:rsidRPr="009928C6" w:rsidRDefault="009872C8" w:rsidP="006A3A01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42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90CDDF" w14:textId="7B70C87A" w:rsidR="009872C8" w:rsidRPr="00F872BB" w:rsidRDefault="009872C8" w:rsidP="006A3A01">
            <w:pPr>
              <w:spacing w:line="240" w:lineRule="auto"/>
              <w:jc w:val="center"/>
            </w:pPr>
            <w:r>
              <w:t>5%</w:t>
            </w:r>
          </w:p>
        </w:tc>
        <w:tc>
          <w:tcPr>
            <w:tcW w:w="7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4DFE9E" w14:textId="04541AB2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4%</w:t>
            </w:r>
          </w:p>
        </w:tc>
        <w:tc>
          <w:tcPr>
            <w:tcW w:w="7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9ABC" w14:textId="4C6EE5CD" w:rsidR="009872C8" w:rsidRPr="009928C6" w:rsidDel="006A3A01" w:rsidRDefault="009872C8" w:rsidP="006A3A01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3%</w:t>
            </w:r>
          </w:p>
        </w:tc>
      </w:tr>
    </w:tbl>
    <w:p w14:paraId="0A4A6200" w14:textId="77777777" w:rsidR="0002229D" w:rsidRDefault="0002229D" w:rsidP="0002229D">
      <w:pPr>
        <w:rPr>
          <w:b/>
        </w:rPr>
      </w:pPr>
    </w:p>
    <w:p w14:paraId="43A4973B" w14:textId="5229024F" w:rsidR="007E11C5" w:rsidRPr="0002229D" w:rsidRDefault="00ED3813" w:rsidP="0002229D">
      <w:pPr>
        <w:rPr>
          <w:b/>
        </w:rPr>
      </w:pPr>
      <w:r w:rsidRPr="0002229D">
        <w:rPr>
          <w:b/>
        </w:rPr>
        <w:t>Commentary</w:t>
      </w:r>
    </w:p>
    <w:p w14:paraId="7AF76CFF" w14:textId="1035B27C" w:rsidR="00233F8F" w:rsidRDefault="00422A65" w:rsidP="0002229D">
      <w:pPr>
        <w:spacing w:line="360" w:lineRule="auto"/>
      </w:pPr>
      <w:r w:rsidRPr="007F4EDC">
        <w:t xml:space="preserve">The highest </w:t>
      </w:r>
      <w:r w:rsidR="005D104A">
        <w:t>turnover</w:t>
      </w:r>
      <w:r w:rsidR="007C2EC8" w:rsidRPr="007F4EDC">
        <w:t xml:space="preserve"> </w:t>
      </w:r>
      <w:r w:rsidR="00CC5C58">
        <w:t>during 2</w:t>
      </w:r>
      <w:r w:rsidR="006A4238">
        <w:t>02</w:t>
      </w:r>
      <w:r w:rsidR="00F07CDD">
        <w:t>1</w:t>
      </w:r>
      <w:r w:rsidR="006A4238">
        <w:t>-2</w:t>
      </w:r>
      <w:r w:rsidR="00F07CDD">
        <w:t>2</w:t>
      </w:r>
      <w:r w:rsidR="00946ADF">
        <w:t xml:space="preserve"> </w:t>
      </w:r>
      <w:r w:rsidR="005D104A">
        <w:t>was amongst those</w:t>
      </w:r>
      <w:r w:rsidR="007C2EC8" w:rsidRPr="007F4EDC">
        <w:t xml:space="preserve"> aged</w:t>
      </w:r>
      <w:r w:rsidR="006A4238">
        <w:t xml:space="preserve"> 20-29</w:t>
      </w:r>
      <w:r w:rsidR="008B19E4" w:rsidRPr="007F4EDC">
        <w:t xml:space="preserve"> </w:t>
      </w:r>
      <w:r w:rsidR="006A4238">
        <w:t>at 1</w:t>
      </w:r>
      <w:r w:rsidR="00F07CDD">
        <w:t>8</w:t>
      </w:r>
      <w:r w:rsidR="006A4238">
        <w:t xml:space="preserve">% </w:t>
      </w:r>
      <w:r w:rsidR="00946ADF">
        <w:t>(</w:t>
      </w:r>
      <w:r w:rsidR="00D753FB">
        <w:t xml:space="preserve">the </w:t>
      </w:r>
      <w:r w:rsidR="00946ADF">
        <w:t>highest in 20</w:t>
      </w:r>
      <w:r w:rsidR="00F07CDD">
        <w:t>20</w:t>
      </w:r>
      <w:r w:rsidR="00CC5C58">
        <w:t>-</w:t>
      </w:r>
      <w:r w:rsidR="00F07CDD">
        <w:t>21</w:t>
      </w:r>
      <w:r w:rsidR="00946ADF">
        <w:t xml:space="preserve"> </w:t>
      </w:r>
      <w:r w:rsidR="00D753FB">
        <w:t xml:space="preserve">was </w:t>
      </w:r>
      <w:r w:rsidR="00F07CDD">
        <w:t>also 20-29</w:t>
      </w:r>
      <w:r w:rsidR="006A4238" w:rsidRPr="007F4EDC">
        <w:t xml:space="preserve"> </w:t>
      </w:r>
      <w:r w:rsidR="00F07CDD">
        <w:t>group at 15</w:t>
      </w:r>
      <w:r w:rsidR="006A4238" w:rsidRPr="007F4EDC">
        <w:t>%</w:t>
      </w:r>
      <w:r w:rsidR="006A4238">
        <w:t>)</w:t>
      </w:r>
      <w:r w:rsidR="007D2430">
        <w:t xml:space="preserve">. </w:t>
      </w:r>
      <w:r w:rsidRPr="007F4EDC">
        <w:t xml:space="preserve">The lowest </w:t>
      </w:r>
      <w:r w:rsidR="00DA6035" w:rsidRPr="007F4EDC">
        <w:t xml:space="preserve">turnover rate </w:t>
      </w:r>
      <w:r w:rsidR="007D2430">
        <w:t xml:space="preserve">at </w:t>
      </w:r>
      <w:r w:rsidR="00FD0245">
        <w:t>0</w:t>
      </w:r>
      <w:r w:rsidR="007D2430">
        <w:t xml:space="preserve">% </w:t>
      </w:r>
      <w:r w:rsidR="00515ABB">
        <w:t xml:space="preserve">was amongst </w:t>
      </w:r>
      <w:r w:rsidR="00DA6035" w:rsidRPr="007F4EDC">
        <w:t>staff</w:t>
      </w:r>
      <w:r w:rsidRPr="007F4EDC">
        <w:t xml:space="preserve"> aged</w:t>
      </w:r>
      <w:r w:rsidR="007D2430">
        <w:t xml:space="preserve"> </w:t>
      </w:r>
      <w:r w:rsidR="00FD0245">
        <w:t xml:space="preserve">under 20 years. </w:t>
      </w:r>
      <w:r w:rsidRPr="007F4EDC">
        <w:t xml:space="preserve"> </w:t>
      </w:r>
    </w:p>
    <w:p w14:paraId="54244559" w14:textId="77777777" w:rsidR="0002229D" w:rsidRPr="00C27958" w:rsidRDefault="0002229D" w:rsidP="0002229D"/>
    <w:p w14:paraId="011D7923" w14:textId="5A2C7F88" w:rsidR="009305E8" w:rsidRPr="007D2430" w:rsidRDefault="009305E8" w:rsidP="0002229D">
      <w:pPr>
        <w:pStyle w:val="Heading2"/>
      </w:pPr>
      <w:bookmarkStart w:id="5" w:name="_Toc61780091"/>
      <w:r w:rsidRPr="007D2430">
        <w:lastRenderedPageBreak/>
        <w:t>Caring Responsibilit</w:t>
      </w:r>
      <w:r w:rsidR="007F4066">
        <w:t>ies</w:t>
      </w:r>
      <w:r w:rsidR="00110047" w:rsidRPr="007D2430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1"/>
      </w:r>
      <w:bookmarkEnd w:id="5"/>
    </w:p>
    <w:p w14:paraId="62BCE8FD" w14:textId="77777777" w:rsidR="007C2EC8" w:rsidRPr="00C27958" w:rsidRDefault="007C2EC8" w:rsidP="00422A65">
      <w:pPr>
        <w:pStyle w:val="Heading1"/>
        <w:ind w:right="237"/>
        <w:rPr>
          <w:rFonts w:cs="Arial"/>
          <w:b w:val="0"/>
          <w:color w:val="000000" w:themeColor="text1"/>
          <w:sz w:val="24"/>
          <w:szCs w:val="24"/>
        </w:rPr>
      </w:pPr>
    </w:p>
    <w:p w14:paraId="1BFE3830" w14:textId="770D069A" w:rsidR="00511DFF" w:rsidRPr="00C27958" w:rsidRDefault="00E82058" w:rsidP="009453D4">
      <w:pPr>
        <w:jc w:val="center"/>
        <w:rPr>
          <w:lang w:eastAsia="en-GB"/>
        </w:rPr>
      </w:pPr>
      <w:r>
        <w:rPr>
          <w:noProof/>
        </w:rPr>
        <w:drawing>
          <wp:inline distT="0" distB="0" distL="0" distR="0" wp14:anchorId="2BF9BE5D" wp14:editId="2763AB42">
            <wp:extent cx="5479576" cy="3077570"/>
            <wp:effectExtent l="0" t="0" r="6985" b="889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60E1D24-D228-2115-8F9D-C7F1A2BA9D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4998" w:type="pct"/>
        <w:tblLayout w:type="fixed"/>
        <w:tblLook w:val="04A0" w:firstRow="1" w:lastRow="0" w:firstColumn="1" w:lastColumn="0" w:noHBand="0" w:noVBand="1"/>
        <w:tblCaption w:val="All Staff Turnover by Caring Responsibilities"/>
        <w:tblDescription w:val="Table showing the percentage and number of all staff turnover by caring responsibilities in 2018-19, 2017-18 and 2016-17. "/>
      </w:tblPr>
      <w:tblGrid>
        <w:gridCol w:w="1416"/>
        <w:gridCol w:w="1506"/>
        <w:gridCol w:w="1457"/>
        <w:gridCol w:w="1457"/>
        <w:gridCol w:w="1457"/>
        <w:gridCol w:w="1454"/>
      </w:tblGrid>
      <w:tr w:rsidR="00DF61C3" w:rsidRPr="00E84AEA" w14:paraId="26E1AD70" w14:textId="77777777" w:rsidTr="00B6698E">
        <w:trPr>
          <w:trHeight w:val="329"/>
          <w:tblHeader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ED4" w14:textId="77777777" w:rsidR="00DF61C3" w:rsidRPr="00311584" w:rsidRDefault="00DF61C3" w:rsidP="00DF61C3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E26" w14:textId="77777777" w:rsidR="00DF61C3" w:rsidRPr="00311584" w:rsidRDefault="00DF61C3" w:rsidP="00DF61C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E32" w14:textId="77777777" w:rsidR="00DF61C3" w:rsidRPr="00311584" w:rsidRDefault="00DF61C3" w:rsidP="00DF61C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A270F" w14:textId="7F2591A4" w:rsidR="00DF61C3" w:rsidRDefault="00DF61C3" w:rsidP="00DF61C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21</w:t>
            </w: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-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22</w:t>
            </w: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% Turnover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016DA" w14:textId="4B96E3CE" w:rsidR="00DF61C3" w:rsidRPr="00311584" w:rsidRDefault="00DF61C3" w:rsidP="00DF61C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2020-21 % Turnover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6EAA8" w14:textId="14ECA2A6" w:rsidR="00DF61C3" w:rsidRPr="00311584" w:rsidRDefault="00DF61C3" w:rsidP="00DF61C3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2019-20 % Turnover</w:t>
            </w:r>
          </w:p>
        </w:tc>
      </w:tr>
      <w:tr w:rsidR="00DF61C3" w:rsidRPr="00E84AEA" w14:paraId="01D88227" w14:textId="77777777" w:rsidTr="00B6698E">
        <w:trPr>
          <w:trHeight w:val="311"/>
          <w:tblHeader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95C" w14:textId="77777777" w:rsidR="00DF61C3" w:rsidRPr="00311584" w:rsidRDefault="00DF61C3" w:rsidP="00DF61C3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F6B1" w14:textId="27496146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6CD3">
              <w:t>2</w:t>
            </w:r>
            <w:r>
              <w:t>677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396BB" w14:textId="452587D5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723FB">
              <w:t>1</w:t>
            </w:r>
            <w:r>
              <w:t>5</w:t>
            </w:r>
            <w:r w:rsidRPr="00F723FB">
              <w:t>4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610A9" w14:textId="5F514859" w:rsidR="00DF61C3" w:rsidRPr="00C04940" w:rsidRDefault="00DF61C3" w:rsidP="00DF61C3">
            <w:pPr>
              <w:spacing w:line="360" w:lineRule="auto"/>
              <w:jc w:val="center"/>
            </w:pPr>
            <w:r>
              <w:rPr>
                <w:color w:val="000000"/>
                <w:szCs w:val="24"/>
              </w:rPr>
              <w:t>6</w:t>
            </w:r>
            <w:r w:rsidRPr="009928C6">
              <w:rPr>
                <w:color w:val="000000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A8603" w14:textId="1519DDFF" w:rsidR="00DF61C3" w:rsidRPr="009928C6" w:rsidRDefault="00DF61C3" w:rsidP="00DF61C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C04940">
              <w:t>4%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E7DB7" w14:textId="1B418FAC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DF61C3" w:rsidRPr="00E84AEA" w14:paraId="7B4B7FE3" w14:textId="77777777" w:rsidTr="00B6698E">
        <w:trPr>
          <w:trHeight w:val="311"/>
          <w:tblHeader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49" w14:textId="77777777" w:rsidR="00DF61C3" w:rsidRPr="00311584" w:rsidRDefault="00DF61C3" w:rsidP="00DF61C3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DC4C" w14:textId="5D07DA5F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4907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FF4C36" w14:textId="62C7FE54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519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5F371" w14:textId="4C515D44" w:rsidR="00DF61C3" w:rsidRPr="00C04940" w:rsidRDefault="00DF61C3" w:rsidP="00DF61C3">
            <w:pPr>
              <w:spacing w:line="360" w:lineRule="auto"/>
              <w:jc w:val="center"/>
            </w:pPr>
            <w:r w:rsidRPr="009928C6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</w:t>
            </w:r>
            <w:r w:rsidRPr="009928C6">
              <w:rPr>
                <w:color w:val="000000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9ABF" w14:textId="16708078" w:rsidR="00DF61C3" w:rsidRPr="009928C6" w:rsidRDefault="00DF61C3" w:rsidP="00DF61C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C04940">
              <w:t>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B84EC" w14:textId="3D318889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DF61C3" w:rsidRPr="00E84AEA" w14:paraId="4E74B2AA" w14:textId="77777777" w:rsidTr="00B6698E">
        <w:trPr>
          <w:trHeight w:val="311"/>
          <w:tblHeader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4A2" w14:textId="77777777" w:rsidR="00DF61C3" w:rsidRPr="00311584" w:rsidRDefault="00DF61C3" w:rsidP="00DF61C3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E66B" w14:textId="3C3FA490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581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D8038" w14:textId="7098F0D7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723FB">
              <w:t>3</w:t>
            </w:r>
            <w: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B314F" w14:textId="6873D8DC" w:rsidR="00DF61C3" w:rsidRPr="00C04940" w:rsidRDefault="00DF61C3" w:rsidP="00DF61C3">
            <w:pPr>
              <w:spacing w:line="360" w:lineRule="auto"/>
              <w:jc w:val="center"/>
            </w:pPr>
            <w:r>
              <w:rPr>
                <w:color w:val="000000"/>
                <w:szCs w:val="24"/>
              </w:rPr>
              <w:t>6</w:t>
            </w:r>
            <w:r w:rsidRPr="009928C6">
              <w:rPr>
                <w:color w:val="000000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CFC4B" w14:textId="33D4EB3E" w:rsidR="00DF61C3" w:rsidRPr="009928C6" w:rsidRDefault="00DF61C3" w:rsidP="00DF61C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C04940">
              <w:t>6%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118B9" w14:textId="304FBB73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DF61C3" w:rsidRPr="00E84AEA" w14:paraId="47DDEF60" w14:textId="77777777" w:rsidTr="00B6698E">
        <w:trPr>
          <w:trHeight w:val="311"/>
          <w:tblHeader/>
        </w:trPr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0F47" w14:textId="77777777" w:rsidR="00DF61C3" w:rsidRPr="00311584" w:rsidRDefault="00DF61C3" w:rsidP="00DF61C3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09BC" w14:textId="56B78909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6CD3">
              <w:t>17</w:t>
            </w:r>
            <w:r>
              <w:t>66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C3D59" w14:textId="5A1111CF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159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44837" w14:textId="3F5363FC" w:rsidR="00DF61C3" w:rsidRPr="00C04940" w:rsidRDefault="00DF61C3" w:rsidP="00DF61C3">
            <w:pPr>
              <w:spacing w:line="360" w:lineRule="auto"/>
              <w:jc w:val="center"/>
            </w:pPr>
            <w:r>
              <w:rPr>
                <w:color w:val="000000"/>
                <w:szCs w:val="24"/>
              </w:rPr>
              <w:t>9</w:t>
            </w:r>
            <w:r w:rsidRPr="009928C6">
              <w:rPr>
                <w:color w:val="000000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8C07D" w14:textId="711B7BA2" w:rsidR="00DF61C3" w:rsidRPr="009928C6" w:rsidRDefault="00DF61C3" w:rsidP="00DF61C3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C04940">
              <w:t>4%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75C74" w14:textId="7DD6EFC8" w:rsidR="00DF61C3" w:rsidRPr="009928C6" w:rsidRDefault="00DF61C3" w:rsidP="00DF61C3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</w:tbl>
    <w:p w14:paraId="1957B23F" w14:textId="33BB52EF" w:rsidR="007C2EC8" w:rsidRPr="0002229D" w:rsidRDefault="00763652" w:rsidP="0002229D">
      <w:pPr>
        <w:rPr>
          <w:b/>
        </w:rPr>
      </w:pPr>
      <w:r>
        <w:br/>
      </w:r>
      <w:r w:rsidR="007C2EC8" w:rsidRPr="0002229D">
        <w:rPr>
          <w:b/>
        </w:rPr>
        <w:t>Commentary</w:t>
      </w:r>
    </w:p>
    <w:p w14:paraId="2F9162A3" w14:textId="35811081" w:rsidR="00422A65" w:rsidRDefault="00422A65" w:rsidP="0002229D">
      <w:pPr>
        <w:spacing w:line="360" w:lineRule="auto"/>
      </w:pPr>
      <w:r w:rsidRPr="00763652">
        <w:t xml:space="preserve">For staff who declared they had caring responsibilities, </w:t>
      </w:r>
      <w:r w:rsidR="00060F89" w:rsidRPr="00763652">
        <w:t xml:space="preserve">there was a </w:t>
      </w:r>
      <w:r w:rsidR="00882BDA">
        <w:t>6</w:t>
      </w:r>
      <w:r w:rsidRPr="00763652">
        <w:t>% turnover</w:t>
      </w:r>
      <w:r w:rsidR="00A76AAA">
        <w:t xml:space="preserve"> during 20</w:t>
      </w:r>
      <w:r w:rsidR="009453D4">
        <w:t>2</w:t>
      </w:r>
      <w:r w:rsidR="00882BDA">
        <w:t>1</w:t>
      </w:r>
      <w:r w:rsidR="00A76AAA">
        <w:t>-</w:t>
      </w:r>
      <w:r w:rsidR="00463389">
        <w:t>2</w:t>
      </w:r>
      <w:r w:rsidR="00882BDA">
        <w:t>2</w:t>
      </w:r>
      <w:r w:rsidR="00C86727" w:rsidRPr="00763652">
        <w:t xml:space="preserve"> (</w:t>
      </w:r>
      <w:r w:rsidR="009453D4">
        <w:t>4</w:t>
      </w:r>
      <w:r w:rsidR="00060F89" w:rsidRPr="00763652">
        <w:t xml:space="preserve">%, </w:t>
      </w:r>
      <w:r w:rsidR="00C86727" w:rsidRPr="00763652">
        <w:t>20</w:t>
      </w:r>
      <w:r w:rsidR="00882BDA">
        <w:t>20</w:t>
      </w:r>
      <w:r w:rsidR="00A76AAA">
        <w:t>-</w:t>
      </w:r>
      <w:r w:rsidR="009453D4">
        <w:t>2</w:t>
      </w:r>
      <w:r w:rsidR="00882BDA">
        <w:t>1</w:t>
      </w:r>
      <w:r w:rsidR="007927D4" w:rsidRPr="00763652">
        <w:t>)</w:t>
      </w:r>
      <w:r w:rsidRPr="00763652">
        <w:t xml:space="preserve">. </w:t>
      </w:r>
      <w:r w:rsidR="00A76AAA">
        <w:t>Th</w:t>
      </w:r>
      <w:r w:rsidR="009453D4">
        <w:t>e turnover</w:t>
      </w:r>
      <w:r w:rsidR="00A76AAA">
        <w:t xml:space="preserve"> was </w:t>
      </w:r>
      <w:r w:rsidR="00882BDA">
        <w:t>11</w:t>
      </w:r>
      <w:r w:rsidRPr="00763652">
        <w:t>% for staff with no</w:t>
      </w:r>
      <w:r w:rsidR="00762474" w:rsidRPr="00763652">
        <w:t xml:space="preserve"> </w:t>
      </w:r>
      <w:r w:rsidRPr="00763652">
        <w:t>caring responsibilities</w:t>
      </w:r>
      <w:r w:rsidR="00762474" w:rsidRPr="00763652">
        <w:t xml:space="preserve"> (</w:t>
      </w:r>
      <w:r w:rsidR="00882BDA">
        <w:t>8</w:t>
      </w:r>
      <w:r w:rsidR="00EA1734" w:rsidRPr="00763652">
        <w:t>%</w:t>
      </w:r>
      <w:r w:rsidR="00A76AAA">
        <w:t xml:space="preserve">, </w:t>
      </w:r>
      <w:r w:rsidR="00EA1734" w:rsidRPr="00763652">
        <w:t>20</w:t>
      </w:r>
      <w:r w:rsidR="00882BDA">
        <w:t>20</w:t>
      </w:r>
      <w:r w:rsidR="00EA1734" w:rsidRPr="00763652">
        <w:t>-</w:t>
      </w:r>
      <w:r w:rsidR="009453D4">
        <w:t>2</w:t>
      </w:r>
      <w:r w:rsidR="00882BDA">
        <w:t>1</w:t>
      </w:r>
      <w:r w:rsidR="007927D4" w:rsidRPr="00763652">
        <w:t>)</w:t>
      </w:r>
      <w:r w:rsidRPr="00763652">
        <w:t xml:space="preserve">. </w:t>
      </w:r>
    </w:p>
    <w:p w14:paraId="7D2D9AA4" w14:textId="77777777" w:rsidR="0002229D" w:rsidRDefault="0002229D" w:rsidP="0002229D">
      <w:pPr>
        <w:spacing w:line="360" w:lineRule="auto"/>
      </w:pPr>
    </w:p>
    <w:p w14:paraId="4AE05C10" w14:textId="570104B2" w:rsidR="007927D4" w:rsidRPr="00C27958" w:rsidRDefault="00004161" w:rsidP="0002229D">
      <w:pPr>
        <w:pStyle w:val="Heading2"/>
        <w:rPr>
          <w:rFonts w:cs="Arial"/>
          <w:color w:val="000000" w:themeColor="text1"/>
          <w:szCs w:val="24"/>
        </w:rPr>
      </w:pPr>
      <w:bookmarkStart w:id="6" w:name="_Toc61780092"/>
      <w:r w:rsidRPr="00060F89">
        <w:lastRenderedPageBreak/>
        <w:t>Disability</w:t>
      </w:r>
      <w:r w:rsidR="00BE1906" w:rsidRPr="00060F89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6"/>
    </w:p>
    <w:p w14:paraId="1C38A61C" w14:textId="3362EDEC" w:rsidR="007927D4" w:rsidRPr="00C27958" w:rsidRDefault="007B45F1" w:rsidP="00C43D2B">
      <w:pPr>
        <w:jc w:val="center"/>
        <w:rPr>
          <w:rFonts w:cs="Aria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0A2DC135" wp14:editId="35ADD699">
            <wp:extent cx="5581935" cy="2852382"/>
            <wp:effectExtent l="0" t="0" r="0" b="571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63041ED8-89EC-A128-9A0A-4022B4A85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W w:w="5020" w:type="pct"/>
        <w:tblLayout w:type="fixed"/>
        <w:tblLook w:val="04A0" w:firstRow="1" w:lastRow="0" w:firstColumn="1" w:lastColumn="0" w:noHBand="0" w:noVBand="1"/>
        <w:tblCaption w:val="All Staff Turnover by Disability"/>
        <w:tblDescription w:val="Table showing the percentage and number of all staff turnover by disability in 2018-19, 2017-18, 2016-17. Categories include Disabled, Non know disability, Prefer not to answer and unknown."/>
      </w:tblPr>
      <w:tblGrid>
        <w:gridCol w:w="1698"/>
        <w:gridCol w:w="1420"/>
        <w:gridCol w:w="1416"/>
        <w:gridCol w:w="1418"/>
        <w:gridCol w:w="1418"/>
        <w:gridCol w:w="1416"/>
      </w:tblGrid>
      <w:tr w:rsidR="00A03E45" w:rsidRPr="00E84AEA" w14:paraId="0786CECD" w14:textId="77777777" w:rsidTr="00B6698E">
        <w:trPr>
          <w:trHeight w:val="330"/>
          <w:tblHeader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0E9" w14:textId="77777777" w:rsidR="00A03E45" w:rsidRPr="009928C6" w:rsidRDefault="00A03E45" w:rsidP="00A03E45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216" w14:textId="77777777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DEDC" w14:textId="77777777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1101BE" w14:textId="12383657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14040" w14:textId="625FD8E7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4E0E" w14:textId="7EFE942D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</w:tr>
      <w:tr w:rsidR="00A03E45" w:rsidRPr="00E84AEA" w14:paraId="45EC4B03" w14:textId="77777777" w:rsidTr="00B6698E">
        <w:trPr>
          <w:trHeight w:val="312"/>
          <w:tblHeader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3369" w14:textId="77777777" w:rsidR="00A03E45" w:rsidRPr="009928C6" w:rsidRDefault="00A03E45" w:rsidP="00A03E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320B" w14:textId="5E4068F6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625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17CE1" w14:textId="680794DC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46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44BF5" w14:textId="11895A43" w:rsidR="00A03E45" w:rsidRPr="00BE1425" w:rsidRDefault="00A03E45" w:rsidP="00A03E45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7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4061C" w14:textId="317C981D" w:rsidR="00A03E45" w:rsidRPr="009928C6" w:rsidRDefault="00A03E45" w:rsidP="00A03E4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E1425">
              <w:t>7%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BD1BD" w14:textId="45A73585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A03E45" w:rsidRPr="00E84AEA" w14:paraId="56D54AFE" w14:textId="77777777" w:rsidTr="00B6698E">
        <w:trPr>
          <w:trHeight w:val="312"/>
          <w:tblHeader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8843" w14:textId="09390385" w:rsidR="00A03E45" w:rsidRPr="009928C6" w:rsidRDefault="00A03E45" w:rsidP="00A03E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2178" w14:textId="52E41DF4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425E8">
              <w:t>7</w:t>
            </w:r>
            <w:r>
              <w:t>488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5EDC1A" w14:textId="145E0C0F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681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902A3" w14:textId="5D5867B9" w:rsidR="00A03E45" w:rsidRPr="00BE1425" w:rsidRDefault="00A03E45" w:rsidP="00A03E45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9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9800" w14:textId="3842AB0E" w:rsidR="00A03E45" w:rsidRPr="009928C6" w:rsidRDefault="00A03E45" w:rsidP="00A03E4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E1425">
              <w:t>7%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DF316" w14:textId="3ABD0ACF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A03E45" w:rsidRPr="00E84AEA" w14:paraId="0FD3BB02" w14:textId="77777777" w:rsidTr="00B6698E">
        <w:trPr>
          <w:trHeight w:val="625"/>
          <w:tblHeader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E091" w14:textId="77777777" w:rsidR="00A03E45" w:rsidRPr="009928C6" w:rsidRDefault="00A03E45" w:rsidP="00A03E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02E6" w14:textId="542D4A51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425E8">
              <w:t>6</w:t>
            </w:r>
            <w:r>
              <w:t>73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A24CB" w14:textId="6888F0DF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44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63769" w14:textId="23900491" w:rsidR="00A03E45" w:rsidRPr="00BE1425" w:rsidRDefault="00A03E45" w:rsidP="00A03E45">
            <w:pPr>
              <w:spacing w:line="240" w:lineRule="auto"/>
              <w:jc w:val="center"/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4318C" w14:textId="1ED71D28" w:rsidR="00A03E45" w:rsidRPr="009928C6" w:rsidRDefault="00A03E45" w:rsidP="00A03E4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E1425">
              <w:t>5%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FD2B7" w14:textId="0154695D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A03E45" w:rsidRPr="00E84AEA" w14:paraId="057AC8C8" w14:textId="77777777" w:rsidTr="00B6698E">
        <w:trPr>
          <w:trHeight w:val="312"/>
          <w:tblHeader/>
        </w:trPr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A00E3" w14:textId="77777777" w:rsidR="00A03E45" w:rsidRPr="009928C6" w:rsidRDefault="00A03E45" w:rsidP="00A03E4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D10B" w14:textId="1F6A9133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947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05EE6" w14:textId="565118EF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96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380B2" w14:textId="670BF8C7" w:rsidR="00A03E45" w:rsidRPr="00BE1425" w:rsidRDefault="00A03E45" w:rsidP="00A03E45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10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B2D4" w14:textId="6108939B" w:rsidR="00A03E45" w:rsidRPr="009928C6" w:rsidRDefault="00A03E45" w:rsidP="00A03E4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E1425">
              <w:t>10%</w:t>
            </w:r>
          </w:p>
        </w:tc>
        <w:tc>
          <w:tcPr>
            <w:tcW w:w="8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F1DB2" w14:textId="1E5AD72D" w:rsidR="00A03E45" w:rsidRPr="009928C6" w:rsidRDefault="00A03E45" w:rsidP="00A03E4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13%</w:t>
            </w:r>
          </w:p>
        </w:tc>
      </w:tr>
    </w:tbl>
    <w:p w14:paraId="3ACC9BBA" w14:textId="77777777" w:rsidR="0002229D" w:rsidRDefault="0002229D" w:rsidP="0002229D">
      <w:pPr>
        <w:rPr>
          <w:b/>
        </w:rPr>
      </w:pPr>
    </w:p>
    <w:p w14:paraId="052AD0C5" w14:textId="678A2C26" w:rsidR="007927D4" w:rsidRPr="0002229D" w:rsidRDefault="007927D4" w:rsidP="0002229D">
      <w:pPr>
        <w:rPr>
          <w:b/>
        </w:rPr>
      </w:pPr>
      <w:r w:rsidRPr="0002229D">
        <w:rPr>
          <w:b/>
        </w:rPr>
        <w:t>Commentary</w:t>
      </w:r>
    </w:p>
    <w:p w14:paraId="451487CA" w14:textId="06A1C343" w:rsidR="00160041" w:rsidRDefault="00060F89" w:rsidP="0002229D">
      <w:pPr>
        <w:spacing w:line="360" w:lineRule="auto"/>
        <w:rPr>
          <w:rFonts w:cs="Arial"/>
          <w:b/>
          <w:color w:val="17365D" w:themeColor="text2" w:themeShade="BF"/>
          <w:sz w:val="32"/>
          <w:szCs w:val="32"/>
        </w:rPr>
      </w:pPr>
      <w:r>
        <w:rPr>
          <w:color w:val="000000" w:themeColor="text1"/>
          <w:szCs w:val="24"/>
        </w:rPr>
        <w:t>During 20</w:t>
      </w:r>
      <w:r w:rsidR="00C43D2B">
        <w:rPr>
          <w:color w:val="000000" w:themeColor="text1"/>
          <w:szCs w:val="24"/>
        </w:rPr>
        <w:t>2</w:t>
      </w:r>
      <w:r w:rsidR="00364D42">
        <w:rPr>
          <w:color w:val="000000" w:themeColor="text1"/>
          <w:szCs w:val="24"/>
        </w:rPr>
        <w:t>1</w:t>
      </w:r>
      <w:r w:rsidR="00F7726B">
        <w:rPr>
          <w:color w:val="000000" w:themeColor="text1"/>
          <w:szCs w:val="24"/>
        </w:rPr>
        <w:t>-</w:t>
      </w:r>
      <w:r w:rsidR="001B6DDF">
        <w:rPr>
          <w:color w:val="000000" w:themeColor="text1"/>
          <w:szCs w:val="24"/>
        </w:rPr>
        <w:t>2</w:t>
      </w:r>
      <w:r w:rsidR="00364D42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 o</w:t>
      </w:r>
      <w:r w:rsidR="00422A65" w:rsidRPr="00060F89">
        <w:rPr>
          <w:color w:val="000000" w:themeColor="text1"/>
          <w:szCs w:val="24"/>
        </w:rPr>
        <w:t xml:space="preserve">f the total number of staff who </w:t>
      </w:r>
      <w:r w:rsidR="006553BB" w:rsidRPr="00060F89">
        <w:rPr>
          <w:color w:val="000000" w:themeColor="text1"/>
          <w:szCs w:val="24"/>
        </w:rPr>
        <w:t xml:space="preserve">stated they had a disability, </w:t>
      </w:r>
      <w:r w:rsidR="00C43D2B">
        <w:rPr>
          <w:color w:val="000000" w:themeColor="text1"/>
          <w:szCs w:val="24"/>
        </w:rPr>
        <w:t>7</w:t>
      </w:r>
      <w:r w:rsidR="00422A65" w:rsidRPr="00060F89">
        <w:rPr>
          <w:color w:val="000000" w:themeColor="text1"/>
          <w:szCs w:val="24"/>
        </w:rPr>
        <w:t>% resigned, (</w:t>
      </w:r>
      <w:r w:rsidR="00364D42">
        <w:rPr>
          <w:color w:val="000000" w:themeColor="text1"/>
          <w:szCs w:val="24"/>
        </w:rPr>
        <w:t>also 7</w:t>
      </w:r>
      <w:r w:rsidR="006553BB" w:rsidRPr="00060F89">
        <w:rPr>
          <w:color w:val="000000" w:themeColor="text1"/>
          <w:szCs w:val="24"/>
        </w:rPr>
        <w:t>%, 20</w:t>
      </w:r>
      <w:r w:rsidR="00364D42">
        <w:rPr>
          <w:color w:val="000000" w:themeColor="text1"/>
          <w:szCs w:val="24"/>
        </w:rPr>
        <w:t>20</w:t>
      </w:r>
      <w:r w:rsidR="006553BB" w:rsidRPr="00060F89">
        <w:rPr>
          <w:color w:val="000000" w:themeColor="text1"/>
          <w:szCs w:val="24"/>
        </w:rPr>
        <w:t>-</w:t>
      </w:r>
      <w:r w:rsidR="00C43D2B">
        <w:rPr>
          <w:color w:val="000000" w:themeColor="text1"/>
          <w:szCs w:val="24"/>
        </w:rPr>
        <w:t>2</w:t>
      </w:r>
      <w:r w:rsidR="00364D42">
        <w:rPr>
          <w:color w:val="000000" w:themeColor="text1"/>
          <w:szCs w:val="24"/>
        </w:rPr>
        <w:t>1</w:t>
      </w:r>
      <w:r w:rsidR="00422A65" w:rsidRPr="00060F89">
        <w:rPr>
          <w:color w:val="000000" w:themeColor="text1"/>
          <w:szCs w:val="24"/>
        </w:rPr>
        <w:t xml:space="preserve">). Of the total number of staff </w:t>
      </w:r>
      <w:r w:rsidR="00D116C1">
        <w:rPr>
          <w:color w:val="000000" w:themeColor="text1"/>
          <w:szCs w:val="24"/>
        </w:rPr>
        <w:t>with no known disability</w:t>
      </w:r>
      <w:r w:rsidR="00227C54">
        <w:rPr>
          <w:color w:val="000000" w:themeColor="text1"/>
          <w:szCs w:val="24"/>
        </w:rPr>
        <w:t xml:space="preserve">, </w:t>
      </w:r>
      <w:r w:rsidR="00364D42">
        <w:rPr>
          <w:color w:val="000000" w:themeColor="text1"/>
          <w:szCs w:val="24"/>
        </w:rPr>
        <w:t>9</w:t>
      </w:r>
      <w:r>
        <w:rPr>
          <w:color w:val="000000" w:themeColor="text1"/>
          <w:szCs w:val="24"/>
        </w:rPr>
        <w:t>% resigned</w:t>
      </w:r>
      <w:r w:rsidR="000479CC">
        <w:rPr>
          <w:color w:val="000000" w:themeColor="text1"/>
          <w:szCs w:val="24"/>
        </w:rPr>
        <w:t xml:space="preserve"> </w:t>
      </w:r>
      <w:r w:rsidR="00227C54">
        <w:rPr>
          <w:color w:val="000000" w:themeColor="text1"/>
          <w:szCs w:val="24"/>
        </w:rPr>
        <w:t>(</w:t>
      </w:r>
      <w:r w:rsidR="00364D42">
        <w:rPr>
          <w:color w:val="000000" w:themeColor="text1"/>
          <w:szCs w:val="24"/>
        </w:rPr>
        <w:t>7</w:t>
      </w:r>
      <w:r w:rsidR="00227C54">
        <w:rPr>
          <w:color w:val="000000" w:themeColor="text1"/>
          <w:szCs w:val="24"/>
        </w:rPr>
        <w:t>%, 20</w:t>
      </w:r>
      <w:r w:rsidR="00364D42">
        <w:rPr>
          <w:color w:val="000000" w:themeColor="text1"/>
          <w:szCs w:val="24"/>
        </w:rPr>
        <w:t>20</w:t>
      </w:r>
      <w:r w:rsidR="00227C54">
        <w:rPr>
          <w:color w:val="000000" w:themeColor="text1"/>
          <w:szCs w:val="24"/>
        </w:rPr>
        <w:t>-</w:t>
      </w:r>
      <w:r w:rsidR="00364D42">
        <w:rPr>
          <w:color w:val="000000" w:themeColor="text1"/>
          <w:szCs w:val="24"/>
        </w:rPr>
        <w:t>21</w:t>
      </w:r>
      <w:r w:rsidR="00227C54">
        <w:rPr>
          <w:color w:val="000000" w:themeColor="text1"/>
          <w:szCs w:val="24"/>
        </w:rPr>
        <w:t>)</w:t>
      </w:r>
      <w:r w:rsidR="00422A65" w:rsidRPr="00060F89">
        <w:rPr>
          <w:color w:val="000000" w:themeColor="text1"/>
          <w:szCs w:val="24"/>
        </w:rPr>
        <w:t>.</w:t>
      </w:r>
    </w:p>
    <w:p w14:paraId="23F29C3C" w14:textId="422AEB0C" w:rsidR="00933395" w:rsidRPr="00C27958" w:rsidRDefault="00160041" w:rsidP="0002229D">
      <w:pPr>
        <w:pStyle w:val="Heading2"/>
        <w:rPr>
          <w:rFonts w:cs="Arial"/>
          <w:szCs w:val="24"/>
        </w:rPr>
      </w:pPr>
      <w:r>
        <w:rPr>
          <w:rFonts w:cs="Arial"/>
          <w:color w:val="17365D" w:themeColor="text2" w:themeShade="BF"/>
          <w:szCs w:val="32"/>
        </w:rPr>
        <w:br w:type="page"/>
      </w:r>
      <w:bookmarkStart w:id="7" w:name="_Toc61780093"/>
      <w:r w:rsidR="00004161" w:rsidRPr="00060F89">
        <w:lastRenderedPageBreak/>
        <w:t>Ethnicity</w:t>
      </w:r>
      <w:bookmarkEnd w:id="7"/>
    </w:p>
    <w:p w14:paraId="4E90BEDF" w14:textId="06CC9FE9" w:rsidR="00060F89" w:rsidRDefault="00AD1889" w:rsidP="00781E4A">
      <w:pPr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30F0502B" wp14:editId="690E7A54">
            <wp:extent cx="5622290" cy="2825086"/>
            <wp:effectExtent l="0" t="0" r="16510" b="1397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73C87770-3CDF-EEF4-EC10-BCBEEC20EC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W w:w="5126" w:type="pct"/>
        <w:jc w:val="center"/>
        <w:tblLook w:val="04A0" w:firstRow="1" w:lastRow="0" w:firstColumn="1" w:lastColumn="0" w:noHBand="0" w:noVBand="1"/>
        <w:tblCaption w:val="All Staff Turnover by Ethnicity"/>
        <w:tblDescription w:val="Table showing the percentage and number of all staff turnover by ethnicity in 2018-19, 2017-18, 2016-17. Categories include BME, White, Prefer not to answer and unknown."/>
      </w:tblPr>
      <w:tblGrid>
        <w:gridCol w:w="1497"/>
        <w:gridCol w:w="1495"/>
        <w:gridCol w:w="1495"/>
        <w:gridCol w:w="1495"/>
        <w:gridCol w:w="1495"/>
        <w:gridCol w:w="1495"/>
      </w:tblGrid>
      <w:tr w:rsidR="004E5EF2" w:rsidRPr="00E84AEA" w14:paraId="715F7826" w14:textId="77777777" w:rsidTr="00B6698E">
        <w:trPr>
          <w:trHeight w:val="317"/>
          <w:tblHeader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B27" w14:textId="77777777" w:rsidR="004E5EF2" w:rsidRPr="009928C6" w:rsidRDefault="004E5EF2" w:rsidP="004E5EF2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E5A" w14:textId="77777777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EB99" w14:textId="77777777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91A6AE" w14:textId="5FC118FD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81C1F" w14:textId="656F72BD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76218" w14:textId="2620C3F6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</w:tr>
      <w:tr w:rsidR="004E5EF2" w:rsidRPr="00E84AEA" w14:paraId="1DE05BB1" w14:textId="77777777" w:rsidTr="00B6698E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4AFA" w14:textId="2ED721CD" w:rsidR="004E5EF2" w:rsidRPr="009928C6" w:rsidRDefault="004E5EF2" w:rsidP="004E5EF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ME</w:t>
            </w:r>
            <w:r w:rsidRPr="009928C6">
              <w:rPr>
                <w:rStyle w:val="FootnoteReference"/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footnoteReference w:id="3"/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5EB8" w14:textId="6FE0BE1C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1386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831A" w14:textId="1BEA342E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154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298FE8" w14:textId="0DE88A10" w:rsidR="004E5EF2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E7189" w14:textId="11B4623E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FE06" w14:textId="01F52425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4E5EF2" w:rsidRPr="00E84AEA" w14:paraId="6B4EF57C" w14:textId="77777777" w:rsidTr="00B6698E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085A" w14:textId="521966AD" w:rsidR="004E5EF2" w:rsidRPr="009928C6" w:rsidRDefault="004E5EF2" w:rsidP="004E5EF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-Black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486D" w14:textId="76910C42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4E5F" w14:textId="3590371D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37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038AE" w14:textId="2D054DB9" w:rsidR="004E5EF2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537DD" w14:textId="658297A3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A6503" w14:textId="34783FF6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4E5EF2" w:rsidRPr="00E84AEA" w14:paraId="0DC7C3F3" w14:textId="77777777" w:rsidTr="00B6698E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8803" w14:textId="1B208E24" w:rsidR="004E5EF2" w:rsidRPr="009928C6" w:rsidRDefault="004E5EF2" w:rsidP="004E5EF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-Asian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BF91" w14:textId="64D5DDB6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789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0DC4" w14:textId="7BA7893F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78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68ADA" w14:textId="3F8377BE" w:rsidR="004E5EF2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5AC51" w14:textId="498B5DB3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10E38" w14:textId="043A9F44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4E5EF2" w:rsidRPr="00E84AEA" w14:paraId="5213C698" w14:textId="77777777" w:rsidTr="00B6698E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F305" w14:textId="1797A5C2" w:rsidR="004E5EF2" w:rsidRPr="009928C6" w:rsidRDefault="004E5EF2" w:rsidP="004E5EF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-Mixed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0872" w14:textId="50724B0C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BA2E" w14:textId="4BB5DB4F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31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1CF91" w14:textId="31957D14" w:rsidR="004E5EF2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15%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38EA8" w14:textId="6459731B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25C77" w14:textId="57FCA531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4E5EF2" w:rsidRPr="00E84AEA" w14:paraId="5E3873A5" w14:textId="77777777" w:rsidTr="00B6698E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907B" w14:textId="692432FF" w:rsidR="004E5EF2" w:rsidRPr="009928C6" w:rsidRDefault="004E5EF2" w:rsidP="004E5EF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-Other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A1AB" w14:textId="41E646D4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47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CE93" w14:textId="3A37FF38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B4E28F" w14:textId="4EEC45ED" w:rsidR="004E5EF2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556F" w14:textId="18A4C8B7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8B2C0" w14:textId="125A34D0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11%</w:t>
            </w:r>
          </w:p>
        </w:tc>
      </w:tr>
      <w:tr w:rsidR="004E5EF2" w:rsidRPr="00E84AEA" w14:paraId="03D8E79B" w14:textId="77777777" w:rsidTr="00B6698E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25E" w14:textId="77777777" w:rsidR="004E5EF2" w:rsidRPr="009928C6" w:rsidRDefault="004E5EF2" w:rsidP="004E5EF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BB69" w14:textId="784C5A21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</w:t>
            </w:r>
            <w:r>
              <w:rPr>
                <w:rFonts w:cs="Arial"/>
                <w:color w:val="000000"/>
                <w:szCs w:val="24"/>
              </w:rPr>
              <w:t>837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8E21" w14:textId="1206A7B1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592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5446C" w14:textId="594370E2" w:rsidR="004E5EF2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B1DCC" w14:textId="2A6445C4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DC75" w14:textId="29A8CFDA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4E5EF2" w:rsidRPr="00E84AEA" w14:paraId="243B9A54" w14:textId="77777777" w:rsidTr="00B6698E">
        <w:trPr>
          <w:trHeight w:val="6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4A1" w14:textId="77777777" w:rsidR="004E5EF2" w:rsidRPr="009928C6" w:rsidRDefault="004E5EF2" w:rsidP="004E5EF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2B7B" w14:textId="2F40058C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635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E31B" w14:textId="46218867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36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9C8B6" w14:textId="0B4E7B80" w:rsidR="004E5EF2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085D4" w14:textId="07AEC35F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01448" w14:textId="4C3AB231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4E5EF2" w:rsidRPr="00E84AEA" w14:paraId="596A3DDE" w14:textId="77777777" w:rsidTr="00B6698E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4895" w14:textId="77777777" w:rsidR="004E5EF2" w:rsidRPr="009928C6" w:rsidRDefault="004E5EF2" w:rsidP="004E5EF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B39" w14:textId="3DE90499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875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AAF0" w14:textId="2F6226D1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</w:t>
            </w:r>
            <w:r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11601" w14:textId="5CE49878" w:rsidR="004E5EF2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10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A254F" w14:textId="7EE5C69B" w:rsidR="004E5EF2" w:rsidRPr="009928C6" w:rsidRDefault="004E5EF2" w:rsidP="004E5EF2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EA897" w14:textId="02D2CD08" w:rsidR="004E5EF2" w:rsidRPr="009928C6" w:rsidRDefault="004E5EF2" w:rsidP="004E5EF2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13%</w:t>
            </w:r>
          </w:p>
        </w:tc>
      </w:tr>
    </w:tbl>
    <w:p w14:paraId="517CA55B" w14:textId="77777777" w:rsidR="0002229D" w:rsidRDefault="0002229D" w:rsidP="0002229D"/>
    <w:p w14:paraId="7D7BED67" w14:textId="312E1F89" w:rsidR="00933395" w:rsidRPr="0002229D" w:rsidRDefault="00933395" w:rsidP="0002229D">
      <w:pPr>
        <w:rPr>
          <w:b/>
        </w:rPr>
      </w:pPr>
      <w:r w:rsidRPr="0002229D">
        <w:rPr>
          <w:b/>
        </w:rPr>
        <w:t>Commentary</w:t>
      </w:r>
    </w:p>
    <w:p w14:paraId="727CE99B" w14:textId="438CFD3C" w:rsidR="005F5B7E" w:rsidRDefault="0077076E" w:rsidP="0002229D">
      <w:pPr>
        <w:spacing w:line="360" w:lineRule="auto"/>
        <w:rPr>
          <w:rFonts w:cs="Arial"/>
        </w:rPr>
      </w:pPr>
      <w:r>
        <w:t xml:space="preserve">During the academic year </w:t>
      </w:r>
      <w:r w:rsidR="002B11A3">
        <w:t>20</w:t>
      </w:r>
      <w:r w:rsidR="001E4288">
        <w:t>2</w:t>
      </w:r>
      <w:r w:rsidR="005F15ED">
        <w:t>1</w:t>
      </w:r>
      <w:r w:rsidR="002B11A3">
        <w:t>-</w:t>
      </w:r>
      <w:r w:rsidR="00EA7D46">
        <w:t>2</w:t>
      </w:r>
      <w:r w:rsidR="005F15ED">
        <w:t>2</w:t>
      </w:r>
      <w:r>
        <w:t xml:space="preserve"> o</w:t>
      </w:r>
      <w:r w:rsidR="00422A65" w:rsidRPr="0077076E">
        <w:t>f the total staff population who declar</w:t>
      </w:r>
      <w:r>
        <w:t xml:space="preserve">ed their ethnicity as </w:t>
      </w:r>
      <w:r w:rsidR="002B11A3">
        <w:t xml:space="preserve">White, </w:t>
      </w:r>
      <w:r w:rsidR="005F15ED">
        <w:t>9</w:t>
      </w:r>
      <w:r w:rsidR="00422A65" w:rsidRPr="0077076E">
        <w:t>% resigned</w:t>
      </w:r>
      <w:r>
        <w:t xml:space="preserve"> (</w:t>
      </w:r>
      <w:r w:rsidR="005F15ED">
        <w:t>7</w:t>
      </w:r>
      <w:r w:rsidR="0028432E" w:rsidRPr="0077076E">
        <w:t>%, 20</w:t>
      </w:r>
      <w:r w:rsidR="005F15ED">
        <w:t>20</w:t>
      </w:r>
      <w:r w:rsidR="0028432E" w:rsidRPr="0077076E">
        <w:t>-</w:t>
      </w:r>
      <w:r w:rsidR="001E4288">
        <w:t>2</w:t>
      </w:r>
      <w:r w:rsidR="005F15ED">
        <w:t>1</w:t>
      </w:r>
      <w:r w:rsidR="007409B7" w:rsidRPr="0077076E">
        <w:t>)</w:t>
      </w:r>
      <w:r w:rsidR="00422A65" w:rsidRPr="0077076E">
        <w:t>.</w:t>
      </w:r>
      <w:r w:rsidR="00985EA9">
        <w:t xml:space="preserve"> </w:t>
      </w:r>
      <w:r>
        <w:t>Of the</w:t>
      </w:r>
      <w:r w:rsidR="00422A65" w:rsidRPr="0077076E">
        <w:t xml:space="preserve"> total staff population who declared their ethnicity </w:t>
      </w:r>
      <w:r w:rsidR="007409B7" w:rsidRPr="0077076E">
        <w:t xml:space="preserve">as </w:t>
      </w:r>
      <w:r w:rsidR="00492633">
        <w:t>Black, Asian, Mixed or Other</w:t>
      </w:r>
      <w:r w:rsidR="00422A65" w:rsidRPr="0077076E">
        <w:t xml:space="preserve">, </w:t>
      </w:r>
      <w:r w:rsidR="004E5EF2">
        <w:t>11</w:t>
      </w:r>
      <w:r w:rsidR="00422A65" w:rsidRPr="0077076E">
        <w:t xml:space="preserve">% resigned, </w:t>
      </w:r>
      <w:r w:rsidR="00492633">
        <w:t>(</w:t>
      </w:r>
      <w:r w:rsidR="001E4288">
        <w:t>7</w:t>
      </w:r>
      <w:r w:rsidR="00492633">
        <w:t>% 20</w:t>
      </w:r>
      <w:r w:rsidR="004E5EF2">
        <w:t>20</w:t>
      </w:r>
      <w:r w:rsidR="00492633">
        <w:t>-</w:t>
      </w:r>
      <w:r w:rsidR="001E4288">
        <w:t>2</w:t>
      </w:r>
      <w:r w:rsidR="004E5EF2">
        <w:t>1</w:t>
      </w:r>
      <w:r w:rsidR="00492633">
        <w:t>).</w:t>
      </w:r>
      <w:r w:rsidR="0002229D" w:rsidRPr="00C27958">
        <w:rPr>
          <w:rFonts w:cs="Arial"/>
        </w:rPr>
        <w:t xml:space="preserve"> </w:t>
      </w:r>
      <w:r w:rsidR="001E4288">
        <w:rPr>
          <w:rFonts w:cs="Arial"/>
        </w:rPr>
        <w:t>T</w:t>
      </w:r>
      <w:r w:rsidR="00985EA9">
        <w:rPr>
          <w:rFonts w:cs="Arial"/>
        </w:rPr>
        <w:t>urnover is also shown for Black, Asian, Mixed and Other staff groups separately.</w:t>
      </w:r>
    </w:p>
    <w:p w14:paraId="3D1ACB48" w14:textId="6B8770F0" w:rsidR="00422A65" w:rsidRDefault="00422A65" w:rsidP="0002229D">
      <w:pPr>
        <w:pStyle w:val="Heading2"/>
      </w:pPr>
      <w:bookmarkStart w:id="8" w:name="_Toc61780094"/>
      <w:r w:rsidRPr="0077076E">
        <w:lastRenderedPageBreak/>
        <w:t>Gender</w:t>
      </w:r>
      <w:bookmarkEnd w:id="8"/>
    </w:p>
    <w:p w14:paraId="2A6DF31F" w14:textId="12DBAF7B" w:rsidR="00511DFF" w:rsidRPr="00C27958" w:rsidRDefault="00BE3AB0" w:rsidP="001E4288">
      <w:pPr>
        <w:jc w:val="center"/>
        <w:rPr>
          <w:rFonts w:cs="Arial"/>
          <w:lang w:eastAsia="en-GB"/>
        </w:rPr>
      </w:pPr>
      <w:r>
        <w:rPr>
          <w:noProof/>
        </w:rPr>
        <w:drawing>
          <wp:inline distT="0" distB="0" distL="0" distR="0" wp14:anchorId="638B13FC" wp14:editId="16678665">
            <wp:extent cx="5568287" cy="3152633"/>
            <wp:effectExtent l="0" t="0" r="13970" b="1016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A8F57DC8-58DC-CFBD-AF91-9A6DB10321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4984" w:type="pct"/>
        <w:tblInd w:w="-5" w:type="dxa"/>
        <w:tblLook w:val="04A0" w:firstRow="1" w:lastRow="0" w:firstColumn="1" w:lastColumn="0" w:noHBand="0" w:noVBand="1"/>
        <w:tblCaption w:val="All Staff Turnover by Gender"/>
        <w:tblDescription w:val="Table showing percentage and number of all staff turnover by gender in 2018-29, 2017-18, 2016-17. Categories include female and male."/>
      </w:tblPr>
      <w:tblGrid>
        <w:gridCol w:w="1845"/>
        <w:gridCol w:w="1452"/>
        <w:gridCol w:w="1410"/>
        <w:gridCol w:w="1340"/>
        <w:gridCol w:w="1340"/>
        <w:gridCol w:w="1336"/>
      </w:tblGrid>
      <w:tr w:rsidR="00EE2217" w:rsidRPr="00E84AEA" w14:paraId="0394A747" w14:textId="77777777" w:rsidTr="00B6698E">
        <w:trPr>
          <w:trHeight w:val="329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838" w14:textId="77777777" w:rsidR="00EE2217" w:rsidRPr="009928C6" w:rsidRDefault="00EE2217" w:rsidP="00EE2217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BEA" w14:textId="77777777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E53D" w14:textId="77777777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426CA" w14:textId="29042F0F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959FF" w14:textId="621B3E3E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="008645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 w:rsidR="0086453A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3FBF4" w14:textId="270C8151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</w:tr>
      <w:tr w:rsidR="00EE2217" w:rsidRPr="00E84AEA" w14:paraId="51E3044F" w14:textId="77777777" w:rsidTr="00B6698E">
        <w:trPr>
          <w:trHeight w:val="311"/>
          <w:tblHeader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FD4" w14:textId="574ECE61" w:rsidR="00EE2217" w:rsidRPr="009928C6" w:rsidRDefault="00EE2217" w:rsidP="00EE221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2B55" w14:textId="1AEBC814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C95D66">
              <w:t>5</w:t>
            </w:r>
            <w:r>
              <w:t>432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92456" w14:textId="62676767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489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C5100" w14:textId="208E0AF3" w:rsidR="00EE2217" w:rsidRPr="00C05638" w:rsidRDefault="00EE2217" w:rsidP="00EE2217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9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DD134" w14:textId="5400CAAE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7%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C3A7" w14:textId="5C1FCB3E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EE2217" w:rsidRPr="00E84AEA" w14:paraId="658ACD27" w14:textId="77777777" w:rsidTr="00B6698E">
        <w:trPr>
          <w:trHeight w:val="311"/>
          <w:tblHeader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E0F" w14:textId="6788E9BA" w:rsidR="00EE2217" w:rsidRPr="009928C6" w:rsidRDefault="00EE2217" w:rsidP="00EE221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A360" w14:textId="7BF05AC1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C95D66">
              <w:t>4</w:t>
            </w:r>
            <w:r>
              <w:t>246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0A757" w14:textId="4ED69F37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372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14F83C" w14:textId="0446BE1C" w:rsidR="00EE2217" w:rsidRPr="00C05638" w:rsidRDefault="00EE2217" w:rsidP="00EE2217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9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B7D41" w14:textId="7F6C3407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7%</w:t>
            </w: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A2A69" w14:textId="4AC4F27F" w:rsidR="00EE2217" w:rsidRPr="009928C6" w:rsidRDefault="00EE2217" w:rsidP="00EE221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EE2217" w:rsidRPr="00E84AEA" w14:paraId="17FD5083" w14:textId="77777777" w:rsidTr="00B6698E">
        <w:trPr>
          <w:trHeight w:val="311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2389" w14:textId="247C870A" w:rsidR="00EE2217" w:rsidRPr="009928C6" w:rsidRDefault="00EE2217" w:rsidP="00EE221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 xml:space="preserve">Gender </w:t>
            </w:r>
            <w:r>
              <w:rPr>
                <w:rFonts w:cs="Arial"/>
                <w:b/>
                <w:bCs/>
                <w:color w:val="000000"/>
                <w:szCs w:val="24"/>
              </w:rPr>
              <w:t>f</w:t>
            </w:r>
            <w:r w:rsidRPr="009928C6">
              <w:rPr>
                <w:rFonts w:cs="Arial"/>
                <w:b/>
                <w:bCs/>
                <w:color w:val="000000"/>
                <w:szCs w:val="24"/>
              </w:rPr>
              <w:t>luid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313BD" w14:textId="2C69C05C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12C0" w14:textId="70055E03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2DA" w14:textId="28F7E3A2" w:rsidR="00EE2217" w:rsidRPr="00C05638" w:rsidRDefault="00EE2217" w:rsidP="00EE2217">
            <w:pPr>
              <w:spacing w:line="240" w:lineRule="auto"/>
              <w:jc w:val="center"/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33%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BBD" w14:textId="40841434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878" w14:textId="5D3947CE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EE2217" w:rsidRPr="00E84AEA" w14:paraId="666E4F0C" w14:textId="77777777" w:rsidTr="00B6698E">
        <w:trPr>
          <w:trHeight w:val="311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6570" w14:textId="3CFFB9D4" w:rsidR="00EE2217" w:rsidRPr="009928C6" w:rsidRDefault="00EE2217" w:rsidP="00EE221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Non </w:t>
            </w:r>
            <w:r w:rsidRPr="009928C6">
              <w:rPr>
                <w:rFonts w:cs="Arial"/>
                <w:b/>
                <w:bCs/>
                <w:color w:val="000000"/>
                <w:szCs w:val="24"/>
              </w:rPr>
              <w:t>binary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6E33" w14:textId="30B7201A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25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85C0" w14:textId="7C57564A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8EA1" w14:textId="48E47ED0" w:rsidR="00EE2217" w:rsidRPr="00C05638" w:rsidRDefault="00EE2217" w:rsidP="00EE2217">
            <w:pPr>
              <w:spacing w:line="240" w:lineRule="auto"/>
              <w:jc w:val="center"/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12%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85B" w14:textId="1530C55F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DD2" w14:textId="6F96549F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EE2217" w:rsidRPr="00E84AEA" w14:paraId="11469A6E" w14:textId="77777777" w:rsidTr="00B6698E">
        <w:trPr>
          <w:trHeight w:val="311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8279" w14:textId="16E6EC99" w:rsidR="00EE2217" w:rsidRPr="009928C6" w:rsidRDefault="00EE2217" w:rsidP="00EE221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3047D" w14:textId="4524263D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95D66">
              <w:t>2</w:t>
            </w:r>
            <w:r>
              <w:t>7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39E1" w14:textId="013FB6AF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71ACD"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E49E" w14:textId="00E1DDEA" w:rsidR="00EE2217" w:rsidRPr="00C05638" w:rsidRDefault="00EE2217" w:rsidP="00EE2217">
            <w:pPr>
              <w:spacing w:line="240" w:lineRule="auto"/>
              <w:jc w:val="center"/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7%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6B4" w14:textId="153C640C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8%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39FD" w14:textId="3394749E" w:rsidR="00EE2217" w:rsidRPr="009928C6" w:rsidRDefault="00EE2217" w:rsidP="00EE2217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</w:tr>
    </w:tbl>
    <w:p w14:paraId="407E285F" w14:textId="77777777" w:rsidR="0002229D" w:rsidRDefault="0002229D" w:rsidP="0002229D">
      <w:pPr>
        <w:rPr>
          <w:rFonts w:cs="Arial"/>
          <w:b/>
          <w:szCs w:val="24"/>
        </w:rPr>
      </w:pPr>
    </w:p>
    <w:p w14:paraId="60AE39D5" w14:textId="157B9134" w:rsidR="007409B7" w:rsidRPr="0002229D" w:rsidRDefault="007409B7" w:rsidP="0002229D">
      <w:pPr>
        <w:rPr>
          <w:rFonts w:cs="Arial"/>
          <w:b/>
          <w:szCs w:val="24"/>
        </w:rPr>
      </w:pPr>
      <w:r w:rsidRPr="0002229D">
        <w:rPr>
          <w:rFonts w:cs="Arial"/>
          <w:b/>
          <w:szCs w:val="24"/>
        </w:rPr>
        <w:t>Commentary</w:t>
      </w:r>
    </w:p>
    <w:p w14:paraId="3208CA67" w14:textId="5681FDFC" w:rsidR="00422A65" w:rsidRPr="00B519B7" w:rsidRDefault="00F17C95" w:rsidP="0002229D">
      <w:pPr>
        <w:spacing w:line="360" w:lineRule="auto"/>
        <w:rPr>
          <w:rFonts w:cs="Arial"/>
          <w:b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Turnover was</w:t>
      </w:r>
      <w:r w:rsidR="00B519B7" w:rsidRPr="00B519B7">
        <w:rPr>
          <w:rFonts w:cs="Arial"/>
          <w:color w:val="000000" w:themeColor="text1"/>
          <w:szCs w:val="24"/>
        </w:rPr>
        <w:t xml:space="preserve"> </w:t>
      </w:r>
      <w:r w:rsidR="00584A43">
        <w:rPr>
          <w:rFonts w:cs="Arial"/>
          <w:color w:val="000000" w:themeColor="text1"/>
          <w:szCs w:val="24"/>
        </w:rPr>
        <w:t>9</w:t>
      </w:r>
      <w:r w:rsidR="00422A65" w:rsidRPr="00B519B7">
        <w:rPr>
          <w:rFonts w:cs="Arial"/>
          <w:color w:val="000000" w:themeColor="text1"/>
          <w:szCs w:val="24"/>
        </w:rPr>
        <w:t>%</w:t>
      </w:r>
      <w:r w:rsidR="00507FEB">
        <w:rPr>
          <w:rFonts w:cs="Arial"/>
          <w:color w:val="000000" w:themeColor="text1"/>
          <w:szCs w:val="24"/>
        </w:rPr>
        <w:t xml:space="preserve"> </w:t>
      </w:r>
      <w:r w:rsidR="007409B7" w:rsidRPr="00B519B7">
        <w:rPr>
          <w:rFonts w:cs="Arial"/>
          <w:color w:val="000000" w:themeColor="text1"/>
          <w:szCs w:val="24"/>
        </w:rPr>
        <w:t>f</w:t>
      </w:r>
      <w:r>
        <w:rPr>
          <w:rFonts w:cs="Arial"/>
          <w:color w:val="000000" w:themeColor="text1"/>
          <w:szCs w:val="24"/>
        </w:rPr>
        <w:t>or</w:t>
      </w:r>
      <w:r w:rsidR="007409B7" w:rsidRPr="00B519B7">
        <w:rPr>
          <w:rFonts w:cs="Arial"/>
          <w:color w:val="000000" w:themeColor="text1"/>
          <w:szCs w:val="24"/>
        </w:rPr>
        <w:t xml:space="preserve"> female staff </w:t>
      </w:r>
      <w:r w:rsidR="00A918A6">
        <w:rPr>
          <w:rFonts w:cs="Arial"/>
          <w:color w:val="000000" w:themeColor="text1"/>
          <w:szCs w:val="24"/>
        </w:rPr>
        <w:t>(</w:t>
      </w:r>
      <w:r w:rsidR="00625574">
        <w:rPr>
          <w:rFonts w:cs="Arial"/>
          <w:color w:val="000000" w:themeColor="text1"/>
          <w:szCs w:val="24"/>
        </w:rPr>
        <w:t>7</w:t>
      </w:r>
      <w:r w:rsidR="00A918A6" w:rsidRPr="00B519B7">
        <w:rPr>
          <w:rFonts w:cs="Arial"/>
          <w:color w:val="000000" w:themeColor="text1"/>
          <w:szCs w:val="24"/>
        </w:rPr>
        <w:t>%, 20</w:t>
      </w:r>
      <w:r w:rsidR="00584A43">
        <w:rPr>
          <w:rFonts w:cs="Arial"/>
          <w:color w:val="000000" w:themeColor="text1"/>
          <w:szCs w:val="24"/>
        </w:rPr>
        <w:t>20</w:t>
      </w:r>
      <w:r w:rsidR="00A918A6" w:rsidRPr="00B519B7">
        <w:rPr>
          <w:rFonts w:cs="Arial"/>
          <w:color w:val="000000" w:themeColor="text1"/>
          <w:szCs w:val="24"/>
        </w:rPr>
        <w:t>-</w:t>
      </w:r>
      <w:r w:rsidR="00625574">
        <w:rPr>
          <w:rFonts w:cs="Arial"/>
          <w:color w:val="000000" w:themeColor="text1"/>
          <w:szCs w:val="24"/>
        </w:rPr>
        <w:t>2</w:t>
      </w:r>
      <w:r w:rsidR="00584A43">
        <w:rPr>
          <w:rFonts w:cs="Arial"/>
          <w:color w:val="000000" w:themeColor="text1"/>
          <w:szCs w:val="24"/>
        </w:rPr>
        <w:t>1</w:t>
      </w:r>
      <w:r w:rsidR="00A918A6" w:rsidRPr="00B519B7">
        <w:rPr>
          <w:rFonts w:cs="Arial"/>
          <w:color w:val="000000" w:themeColor="text1"/>
          <w:szCs w:val="24"/>
        </w:rPr>
        <w:t xml:space="preserve">) </w:t>
      </w:r>
      <w:r w:rsidR="007409B7" w:rsidRPr="00B519B7">
        <w:rPr>
          <w:rFonts w:cs="Arial"/>
          <w:color w:val="000000" w:themeColor="text1"/>
          <w:szCs w:val="24"/>
        </w:rPr>
        <w:t xml:space="preserve">and </w:t>
      </w:r>
      <w:r w:rsidR="00584A43">
        <w:rPr>
          <w:rFonts w:cs="Arial"/>
          <w:color w:val="000000" w:themeColor="text1"/>
          <w:szCs w:val="24"/>
        </w:rPr>
        <w:t>9</w:t>
      </w:r>
      <w:r>
        <w:rPr>
          <w:rFonts w:cs="Arial"/>
          <w:color w:val="000000" w:themeColor="text1"/>
          <w:szCs w:val="24"/>
        </w:rPr>
        <w:t>% for</w:t>
      </w:r>
      <w:r w:rsidR="00422A65" w:rsidRPr="00B519B7">
        <w:rPr>
          <w:rFonts w:cs="Arial"/>
          <w:color w:val="000000" w:themeColor="text1"/>
          <w:szCs w:val="24"/>
        </w:rPr>
        <w:t xml:space="preserve"> male</w:t>
      </w:r>
      <w:r>
        <w:rPr>
          <w:rFonts w:cs="Arial"/>
          <w:color w:val="000000" w:themeColor="text1"/>
          <w:szCs w:val="24"/>
        </w:rPr>
        <w:t xml:space="preserve"> st</w:t>
      </w:r>
      <w:r w:rsidR="00422A65" w:rsidRPr="00B519B7">
        <w:rPr>
          <w:rFonts w:cs="Arial"/>
          <w:color w:val="000000" w:themeColor="text1"/>
          <w:szCs w:val="24"/>
        </w:rPr>
        <w:t>aff</w:t>
      </w:r>
      <w:r>
        <w:rPr>
          <w:rFonts w:cs="Arial"/>
          <w:color w:val="000000" w:themeColor="text1"/>
          <w:szCs w:val="24"/>
        </w:rPr>
        <w:t xml:space="preserve"> </w:t>
      </w:r>
      <w:r w:rsidR="007409B7" w:rsidRPr="00B519B7">
        <w:rPr>
          <w:rFonts w:cs="Arial"/>
          <w:color w:val="000000" w:themeColor="text1"/>
          <w:szCs w:val="24"/>
        </w:rPr>
        <w:t>(</w:t>
      </w:r>
      <w:r w:rsidR="00584A43">
        <w:rPr>
          <w:rFonts w:cs="Arial"/>
          <w:color w:val="000000" w:themeColor="text1"/>
          <w:szCs w:val="24"/>
        </w:rPr>
        <w:t>7</w:t>
      </w:r>
      <w:r w:rsidR="0093553B" w:rsidRPr="00B519B7">
        <w:rPr>
          <w:rFonts w:cs="Arial"/>
          <w:color w:val="000000" w:themeColor="text1"/>
          <w:szCs w:val="24"/>
        </w:rPr>
        <w:t>% 20</w:t>
      </w:r>
      <w:r w:rsidR="00584A43">
        <w:rPr>
          <w:rFonts w:cs="Arial"/>
          <w:color w:val="000000" w:themeColor="text1"/>
          <w:szCs w:val="24"/>
        </w:rPr>
        <w:t>20</w:t>
      </w:r>
      <w:r w:rsidR="0093553B" w:rsidRPr="00B519B7">
        <w:rPr>
          <w:rFonts w:cs="Arial"/>
          <w:color w:val="000000" w:themeColor="text1"/>
          <w:szCs w:val="24"/>
        </w:rPr>
        <w:t>-</w:t>
      </w:r>
      <w:r w:rsidR="00625574">
        <w:rPr>
          <w:rFonts w:cs="Arial"/>
          <w:color w:val="000000" w:themeColor="text1"/>
          <w:szCs w:val="24"/>
        </w:rPr>
        <w:t>2</w:t>
      </w:r>
      <w:r w:rsidR="00584A43">
        <w:rPr>
          <w:rFonts w:cs="Arial"/>
          <w:color w:val="000000" w:themeColor="text1"/>
          <w:szCs w:val="24"/>
        </w:rPr>
        <w:t>1</w:t>
      </w:r>
      <w:r w:rsidR="007409B7" w:rsidRPr="00B519B7">
        <w:rPr>
          <w:rFonts w:cs="Arial"/>
          <w:color w:val="000000" w:themeColor="text1"/>
          <w:szCs w:val="24"/>
        </w:rPr>
        <w:t xml:space="preserve">) </w:t>
      </w:r>
      <w:r w:rsidR="00B519B7" w:rsidRPr="00B519B7">
        <w:rPr>
          <w:rFonts w:cs="Arial"/>
          <w:color w:val="000000" w:themeColor="text1"/>
          <w:szCs w:val="24"/>
        </w:rPr>
        <w:t>during 20</w:t>
      </w:r>
      <w:r w:rsidR="00625574">
        <w:rPr>
          <w:rFonts w:cs="Arial"/>
          <w:color w:val="000000" w:themeColor="text1"/>
          <w:szCs w:val="24"/>
        </w:rPr>
        <w:t>2</w:t>
      </w:r>
      <w:r w:rsidR="00584A43">
        <w:rPr>
          <w:rFonts w:cs="Arial"/>
          <w:color w:val="000000" w:themeColor="text1"/>
          <w:szCs w:val="24"/>
        </w:rPr>
        <w:t>1</w:t>
      </w:r>
      <w:r w:rsidR="00507FEB">
        <w:rPr>
          <w:rFonts w:cs="Arial"/>
          <w:color w:val="000000" w:themeColor="text1"/>
          <w:szCs w:val="24"/>
        </w:rPr>
        <w:t>-</w:t>
      </w:r>
      <w:r w:rsidR="001542B6">
        <w:rPr>
          <w:rFonts w:cs="Arial"/>
          <w:color w:val="000000" w:themeColor="text1"/>
          <w:szCs w:val="24"/>
        </w:rPr>
        <w:t>2</w:t>
      </w:r>
      <w:r w:rsidR="00584A43">
        <w:rPr>
          <w:rFonts w:cs="Arial"/>
          <w:color w:val="000000" w:themeColor="text1"/>
          <w:szCs w:val="24"/>
        </w:rPr>
        <w:t>2</w:t>
      </w:r>
      <w:r w:rsidR="00B519B7" w:rsidRPr="00B519B7">
        <w:rPr>
          <w:rFonts w:cs="Arial"/>
          <w:color w:val="000000" w:themeColor="text1"/>
          <w:szCs w:val="24"/>
        </w:rPr>
        <w:t>.</w:t>
      </w:r>
      <w:r w:rsidR="001542B6">
        <w:rPr>
          <w:rFonts w:cs="Arial"/>
          <w:color w:val="000000" w:themeColor="text1"/>
          <w:szCs w:val="24"/>
        </w:rPr>
        <w:t xml:space="preserve"> </w:t>
      </w:r>
      <w:r w:rsidR="00280448">
        <w:rPr>
          <w:rFonts w:cs="Arial"/>
          <w:color w:val="000000" w:themeColor="text1"/>
          <w:szCs w:val="24"/>
        </w:rPr>
        <w:t xml:space="preserve">Turnover rates were higher for gender fluid and </w:t>
      </w:r>
      <w:proofErr w:type="spellStart"/>
      <w:r w:rsidR="00280448">
        <w:rPr>
          <w:rFonts w:cs="Arial"/>
          <w:color w:val="000000" w:themeColor="text1"/>
          <w:szCs w:val="24"/>
        </w:rPr>
        <w:t>non binary</w:t>
      </w:r>
      <w:proofErr w:type="spellEnd"/>
      <w:r w:rsidR="00280448">
        <w:rPr>
          <w:rFonts w:cs="Arial"/>
          <w:color w:val="000000" w:themeColor="text1"/>
          <w:szCs w:val="24"/>
        </w:rPr>
        <w:t xml:space="preserve"> staff (33% and 12% respectively), but the number of leavers was small (4 people in total)</w:t>
      </w:r>
      <w:r w:rsidR="001542B6">
        <w:rPr>
          <w:rFonts w:cs="Arial"/>
          <w:color w:val="000000" w:themeColor="text1"/>
          <w:szCs w:val="24"/>
        </w:rPr>
        <w:t xml:space="preserve">. </w:t>
      </w:r>
    </w:p>
    <w:p w14:paraId="164993CF" w14:textId="77777777" w:rsidR="00422A65" w:rsidRPr="00C27958" w:rsidRDefault="00422A65" w:rsidP="0002229D">
      <w:pPr>
        <w:rPr>
          <w:rFonts w:cs="Arial"/>
          <w:b/>
          <w:color w:val="000000" w:themeColor="text1"/>
          <w:sz w:val="22"/>
        </w:rPr>
      </w:pPr>
    </w:p>
    <w:p w14:paraId="21C13F42" w14:textId="77777777" w:rsidR="006F74BF" w:rsidRDefault="006F74BF" w:rsidP="0002229D">
      <w:pPr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cs="Arial"/>
          <w:b/>
          <w:color w:val="17365D" w:themeColor="text2" w:themeShade="BF"/>
          <w:sz w:val="32"/>
          <w:szCs w:val="32"/>
        </w:rPr>
        <w:br w:type="page"/>
      </w:r>
    </w:p>
    <w:p w14:paraId="1FB81D21" w14:textId="58B48E3A" w:rsidR="00216150" w:rsidRPr="00C27958" w:rsidRDefault="00216150" w:rsidP="0002229D">
      <w:pPr>
        <w:pStyle w:val="Heading2"/>
      </w:pPr>
      <w:bookmarkStart w:id="9" w:name="_Toc61780095"/>
      <w:r w:rsidRPr="00B519B7">
        <w:lastRenderedPageBreak/>
        <w:t>Religion</w:t>
      </w:r>
      <w:r w:rsidRPr="00C27958">
        <w:t xml:space="preserve"> </w:t>
      </w:r>
      <w:r w:rsidR="00052E0D" w:rsidRPr="004141B5">
        <w:t>or Belief</w:t>
      </w:r>
      <w:bookmarkEnd w:id="9"/>
    </w:p>
    <w:p w14:paraId="0A81146D" w14:textId="53F99406" w:rsidR="00E84AEA" w:rsidRPr="00C27958" w:rsidRDefault="008070B7" w:rsidP="002B39E5">
      <w:pPr>
        <w:jc w:val="center"/>
      </w:pPr>
      <w:r>
        <w:rPr>
          <w:noProof/>
        </w:rPr>
        <w:drawing>
          <wp:inline distT="0" distB="0" distL="0" distR="0" wp14:anchorId="74E13BD6" wp14:editId="1C9B7D93">
            <wp:extent cx="5534167" cy="2927444"/>
            <wp:effectExtent l="0" t="0" r="9525" b="635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6A4C6816-9D1B-2BCF-11FD-F99174A97D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ll Staff Turnover by Religion or Belief"/>
        <w:tblDescription w:val="Table showing the percentage and number of all staff turnover by religion or belief in 2018-19, 2017-18, 2016-17. Categories include Buddhist, Christian, Hindu, Jewish, Muslim, Sikh, Other, None, Prefer not to answer and Unknown. "/>
      </w:tblPr>
      <w:tblGrid>
        <w:gridCol w:w="1464"/>
        <w:gridCol w:w="1538"/>
        <w:gridCol w:w="1495"/>
        <w:gridCol w:w="1418"/>
        <w:gridCol w:w="1418"/>
        <w:gridCol w:w="1418"/>
      </w:tblGrid>
      <w:tr w:rsidR="00AD227F" w:rsidRPr="0002229D" w14:paraId="58E71C23" w14:textId="77777777" w:rsidTr="00B6698E">
        <w:trPr>
          <w:trHeight w:val="312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5B2A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B0B43" w14:textId="77777777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BDB3D" w14:textId="77777777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EEEB8" w14:textId="59AB47D6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21</w:t>
            </w: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98EF9" w14:textId="5FF04388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4BC41" w14:textId="23D8BD93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</w:tr>
      <w:tr w:rsidR="00AD227F" w:rsidRPr="0002229D" w14:paraId="7042A7C6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F5A82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Buddhist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075D" w14:textId="4B4FDF0A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5</w:t>
            </w:r>
            <w: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76855" w14:textId="522C66F6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3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8BBC" w14:textId="1AEFAFEA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5</w:t>
            </w:r>
            <w:r w:rsidRPr="00EA32E7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D176C" w14:textId="0528B9DA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11%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BD359" w14:textId="0FD5EBF3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AD227F" w:rsidRPr="0002229D" w14:paraId="7E852DE8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3843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Christian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3A62" w14:textId="59E914D6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2</w:t>
            </w:r>
            <w:r>
              <w:t>261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E857D" w14:textId="5DD137D2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1</w:t>
            </w:r>
            <w:r>
              <w:t>69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8A282" w14:textId="783C6F4F" w:rsidR="00AD227F" w:rsidRPr="00107483" w:rsidRDefault="00AD227F" w:rsidP="00AD227F">
            <w:pPr>
              <w:spacing w:line="240" w:lineRule="auto"/>
              <w:jc w:val="center"/>
            </w:pPr>
            <w:r w:rsidRPr="00EA32E7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3A78D" w14:textId="59F34CDD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5BBA9" w14:textId="1CC99329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AD227F" w:rsidRPr="0002229D" w14:paraId="2B307E76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24E7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Hindu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8311" w14:textId="51571B51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94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BF227" w14:textId="15BFCDEB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12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BE502" w14:textId="41871898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13</w:t>
            </w:r>
            <w:r w:rsidRPr="00EA32E7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ECC10" w14:textId="42DF4877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4FF9C" w14:textId="7C1F431D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AD227F" w:rsidRPr="0002229D" w14:paraId="1ED621ED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3C45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Jewish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273E" w14:textId="1211037C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5</w:t>
            </w:r>
            <w:r>
              <w:t>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F38E2" w14:textId="31BF71CE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5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FA3AB" w14:textId="76C75276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10</w:t>
            </w:r>
            <w:r w:rsidRPr="00EA32E7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8D3AF" w14:textId="16BD4729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4%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7A249" w14:textId="565EAAB7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4%</w:t>
            </w:r>
          </w:p>
        </w:tc>
      </w:tr>
      <w:tr w:rsidR="00AD227F" w:rsidRPr="0002229D" w14:paraId="08D3179E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522C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Muslim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29FE" w14:textId="24F47455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304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0BE1A" w14:textId="511FA2BD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34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39D2D" w14:textId="57B37180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11</w:t>
            </w:r>
            <w:r w:rsidRPr="00EA32E7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11CB0" w14:textId="4E16C4AA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6%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DACB8C" w14:textId="08C82000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AD227F" w:rsidRPr="0002229D" w14:paraId="60B83EAC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AB18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Sikh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6F04" w14:textId="0CED797B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5</w:t>
            </w:r>
            <w:r>
              <w:t>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4C83E" w14:textId="0D5A118B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4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41984" w14:textId="1A16266D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7</w:t>
            </w:r>
            <w:r w:rsidRPr="00EA32E7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42C63" w14:textId="0631A503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464CB" w14:textId="00805A99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AD227F" w:rsidRPr="0002229D" w14:paraId="55ACB581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73525" w14:textId="3881CBC3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Spiritual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191" w14:textId="5AF02A3B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59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FD6934" w14:textId="4A90FF69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t>9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6DBE0" w14:textId="5ECCDECA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15%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1E76A" w14:textId="01A3A3FD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18%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994FC" w14:textId="572054B5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AD227F" w:rsidRPr="0002229D" w14:paraId="10C4794A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27C0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AD5D" w14:textId="59442E96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3</w:t>
            </w:r>
            <w:r>
              <w:t>972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5C6F8" w14:textId="27BC0CBB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396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CCE36" w14:textId="748BD840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10</w:t>
            </w:r>
            <w:r w:rsidRPr="00EA32E7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FA58E" w14:textId="36BE1EB5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32EC2" w14:textId="0E5E7548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AD227F" w:rsidRPr="0002229D" w14:paraId="39F3D38E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C4C1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Other religion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F4C7" w14:textId="6C65B904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1</w:t>
            </w:r>
            <w:r>
              <w:t>52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8803D" w14:textId="1577B868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1</w:t>
            </w:r>
            <w:r>
              <w:t>0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3B5C96" w14:textId="33F40C88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7</w:t>
            </w:r>
            <w:r w:rsidRPr="00EA32E7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0B99B" w14:textId="1E6FB9E6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A71DF" w14:textId="58C5FBB5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AD227F" w:rsidRPr="0002229D" w14:paraId="03D8E52A" w14:textId="77777777" w:rsidTr="00B6698E">
        <w:trPr>
          <w:trHeight w:val="591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BDC9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A1A1" w14:textId="394D57BD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9</w:t>
            </w:r>
            <w:r>
              <w:t>74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2DA6FB" w14:textId="672BB5E4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7</w:t>
            </w:r>
            <w:r>
              <w:t>0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9D42F" w14:textId="34918BDB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7</w:t>
            </w:r>
            <w:r w:rsidRPr="00EA32E7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214D6" w14:textId="635BAA86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A8B65" w14:textId="3E564391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AD227F" w:rsidRPr="0002229D" w14:paraId="30836D6E" w14:textId="77777777" w:rsidTr="00B6698E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2DA3" w14:textId="77777777" w:rsidR="00AD227F" w:rsidRPr="00EA32E7" w:rsidRDefault="00AD227F" w:rsidP="00AD227F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9497" w14:textId="6DF107C1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17</w:t>
            </w:r>
            <w:r>
              <w:t>48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43E8C" w14:textId="52C378AA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1</w:t>
            </w:r>
            <w:r>
              <w:t>55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A3A42" w14:textId="4EAF3137" w:rsidR="00AD227F" w:rsidRPr="00107483" w:rsidRDefault="00AD227F" w:rsidP="00AD227F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9</w:t>
            </w:r>
            <w:r w:rsidRPr="00EA32E7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7E3CC" w14:textId="643DF26D" w:rsidR="00AD227F" w:rsidRPr="00EA32E7" w:rsidRDefault="00AD227F" w:rsidP="00AD227F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B31DC" w14:textId="0E6AF256" w:rsidR="00AD227F" w:rsidRPr="00EA32E7" w:rsidRDefault="00AD227F" w:rsidP="00AD227F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</w:tbl>
    <w:p w14:paraId="4DE79126" w14:textId="77777777" w:rsidR="0002229D" w:rsidRDefault="0002229D" w:rsidP="0002229D">
      <w:pPr>
        <w:rPr>
          <w:b/>
        </w:rPr>
      </w:pPr>
    </w:p>
    <w:p w14:paraId="0894786F" w14:textId="77777777" w:rsidR="007E6BBE" w:rsidRDefault="007E6BBE">
      <w:pPr>
        <w:rPr>
          <w:b/>
        </w:rPr>
      </w:pPr>
      <w:r>
        <w:rPr>
          <w:b/>
        </w:rPr>
        <w:br w:type="page"/>
      </w:r>
    </w:p>
    <w:p w14:paraId="418B1B1A" w14:textId="7F234ED7" w:rsidR="007417E1" w:rsidRPr="0002229D" w:rsidRDefault="007417E1" w:rsidP="0002229D">
      <w:pPr>
        <w:rPr>
          <w:b/>
        </w:rPr>
      </w:pPr>
      <w:r w:rsidRPr="0002229D">
        <w:rPr>
          <w:b/>
        </w:rPr>
        <w:lastRenderedPageBreak/>
        <w:t xml:space="preserve">Commentary </w:t>
      </w:r>
    </w:p>
    <w:p w14:paraId="109B8692" w14:textId="7583CC2E" w:rsidR="000A3438" w:rsidRDefault="00D14BDF" w:rsidP="0002229D">
      <w:pPr>
        <w:spacing w:line="360" w:lineRule="auto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During the academic year 20</w:t>
      </w:r>
      <w:r w:rsidR="00AD227F">
        <w:rPr>
          <w:rFonts w:eastAsiaTheme="majorEastAsia"/>
          <w:bCs/>
          <w:color w:val="000000" w:themeColor="text1"/>
        </w:rPr>
        <w:t>21</w:t>
      </w:r>
      <w:r w:rsidR="00A3508E">
        <w:rPr>
          <w:rFonts w:eastAsiaTheme="majorEastAsia"/>
          <w:bCs/>
          <w:color w:val="000000" w:themeColor="text1"/>
        </w:rPr>
        <w:t>-</w:t>
      </w:r>
      <w:r w:rsidR="007A0B28">
        <w:rPr>
          <w:rFonts w:eastAsiaTheme="majorEastAsia"/>
          <w:bCs/>
          <w:color w:val="000000" w:themeColor="text1"/>
        </w:rPr>
        <w:t>2</w:t>
      </w:r>
      <w:r w:rsidR="00AD227F">
        <w:rPr>
          <w:rFonts w:eastAsiaTheme="majorEastAsia"/>
          <w:bCs/>
          <w:color w:val="000000" w:themeColor="text1"/>
        </w:rPr>
        <w:t>2</w:t>
      </w:r>
      <w:r w:rsidR="00A3508E">
        <w:rPr>
          <w:rFonts w:eastAsiaTheme="majorEastAsia"/>
          <w:bCs/>
          <w:color w:val="000000" w:themeColor="text1"/>
        </w:rPr>
        <w:t>, t</w:t>
      </w:r>
      <w:r w:rsidR="00422A65" w:rsidRPr="00B519B7">
        <w:rPr>
          <w:rFonts w:eastAsiaTheme="majorEastAsia"/>
          <w:bCs/>
          <w:color w:val="000000" w:themeColor="text1"/>
        </w:rPr>
        <w:t>he largest turnover rate</w:t>
      </w:r>
      <w:r w:rsidR="00A3508E">
        <w:rPr>
          <w:rFonts w:eastAsiaTheme="majorEastAsia"/>
          <w:bCs/>
          <w:color w:val="000000" w:themeColor="text1"/>
        </w:rPr>
        <w:t xml:space="preserve"> was amongst </w:t>
      </w:r>
      <w:r w:rsidR="007E6BBE">
        <w:rPr>
          <w:rFonts w:eastAsiaTheme="majorEastAsia"/>
          <w:bCs/>
          <w:color w:val="000000" w:themeColor="text1"/>
        </w:rPr>
        <w:t>Spiritual staff (1</w:t>
      </w:r>
      <w:r w:rsidR="00230292">
        <w:rPr>
          <w:rFonts w:eastAsiaTheme="majorEastAsia"/>
          <w:bCs/>
          <w:color w:val="000000" w:themeColor="text1"/>
        </w:rPr>
        <w:t>5</w:t>
      </w:r>
      <w:r w:rsidR="007E6BBE">
        <w:rPr>
          <w:rFonts w:eastAsiaTheme="majorEastAsia"/>
          <w:bCs/>
          <w:color w:val="000000" w:themeColor="text1"/>
        </w:rPr>
        <w:t xml:space="preserve">% but only </w:t>
      </w:r>
      <w:r w:rsidR="00230292">
        <w:rPr>
          <w:rFonts w:eastAsiaTheme="majorEastAsia"/>
          <w:bCs/>
          <w:color w:val="000000" w:themeColor="text1"/>
        </w:rPr>
        <w:t>9</w:t>
      </w:r>
      <w:r w:rsidR="007E6BBE">
        <w:rPr>
          <w:rFonts w:eastAsiaTheme="majorEastAsia"/>
          <w:bCs/>
          <w:color w:val="000000" w:themeColor="text1"/>
        </w:rPr>
        <w:t xml:space="preserve"> individuals – this group </w:t>
      </w:r>
      <w:r w:rsidR="00230292">
        <w:rPr>
          <w:rFonts w:eastAsiaTheme="majorEastAsia"/>
          <w:bCs/>
          <w:color w:val="000000" w:themeColor="text1"/>
        </w:rPr>
        <w:t>also had the highest turnover rate in 2020-21</w:t>
      </w:r>
      <w:r w:rsidR="007E6BBE">
        <w:rPr>
          <w:rFonts w:eastAsiaTheme="majorEastAsia"/>
          <w:bCs/>
          <w:color w:val="000000" w:themeColor="text1"/>
        </w:rPr>
        <w:t>). There was a 1</w:t>
      </w:r>
      <w:r w:rsidR="00230292">
        <w:rPr>
          <w:rFonts w:eastAsiaTheme="majorEastAsia"/>
          <w:bCs/>
          <w:color w:val="000000" w:themeColor="text1"/>
        </w:rPr>
        <w:t>3</w:t>
      </w:r>
      <w:r w:rsidR="007E6BBE">
        <w:rPr>
          <w:rFonts w:eastAsiaTheme="majorEastAsia"/>
          <w:bCs/>
          <w:color w:val="000000" w:themeColor="text1"/>
        </w:rPr>
        <w:t xml:space="preserve">% turnover for </w:t>
      </w:r>
      <w:r w:rsidR="00230292">
        <w:rPr>
          <w:rFonts w:eastAsiaTheme="majorEastAsia"/>
          <w:bCs/>
          <w:color w:val="000000" w:themeColor="text1"/>
        </w:rPr>
        <w:t>Hindu</w:t>
      </w:r>
      <w:r w:rsidR="007E6BBE">
        <w:rPr>
          <w:rFonts w:eastAsiaTheme="majorEastAsia"/>
          <w:bCs/>
          <w:color w:val="000000" w:themeColor="text1"/>
        </w:rPr>
        <w:t xml:space="preserve"> staff (again only </w:t>
      </w:r>
      <w:r w:rsidR="00230292">
        <w:rPr>
          <w:rFonts w:eastAsiaTheme="majorEastAsia"/>
          <w:bCs/>
          <w:color w:val="000000" w:themeColor="text1"/>
        </w:rPr>
        <w:t>12</w:t>
      </w:r>
      <w:r w:rsidR="007E6BBE">
        <w:rPr>
          <w:rFonts w:eastAsiaTheme="majorEastAsia"/>
          <w:bCs/>
          <w:color w:val="000000" w:themeColor="text1"/>
        </w:rPr>
        <w:t xml:space="preserve"> individuals).</w:t>
      </w:r>
    </w:p>
    <w:p w14:paraId="01231C85" w14:textId="77777777" w:rsidR="0002229D" w:rsidRDefault="00532EA0" w:rsidP="0002229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Whilst these data are</w:t>
      </w:r>
      <w:r w:rsidR="005D1512">
        <w:rPr>
          <w:color w:val="000000" w:themeColor="text1"/>
        </w:rPr>
        <w:t xml:space="preserve"> provided for transparency, it should be noted that due to the low number of staff in some categories, i</w:t>
      </w:r>
      <w:r w:rsidR="00B01DB8">
        <w:rPr>
          <w:color w:val="000000" w:themeColor="text1"/>
        </w:rPr>
        <w:t>t</w:t>
      </w:r>
      <w:r w:rsidR="005D1512">
        <w:rPr>
          <w:color w:val="000000" w:themeColor="text1"/>
        </w:rPr>
        <w:t xml:space="preserve"> </w:t>
      </w:r>
      <w:r w:rsidR="001921D2">
        <w:rPr>
          <w:color w:val="000000" w:themeColor="text1"/>
        </w:rPr>
        <w:t>may be</w:t>
      </w:r>
      <w:r w:rsidR="005D1512">
        <w:rPr>
          <w:color w:val="000000" w:themeColor="text1"/>
        </w:rPr>
        <w:t xml:space="preserve"> difficult to drawn meaningful conclusions when </w:t>
      </w:r>
      <w:r w:rsidR="0013354F">
        <w:rPr>
          <w:color w:val="000000" w:themeColor="text1"/>
        </w:rPr>
        <w:t>comparing</w:t>
      </w:r>
      <w:r>
        <w:rPr>
          <w:color w:val="000000" w:themeColor="text1"/>
        </w:rPr>
        <w:t xml:space="preserve"> </w:t>
      </w:r>
      <w:r w:rsidR="005D1512">
        <w:rPr>
          <w:color w:val="000000" w:themeColor="text1"/>
        </w:rPr>
        <w:t xml:space="preserve">across academic years. </w:t>
      </w:r>
    </w:p>
    <w:p w14:paraId="7C11B4FC" w14:textId="6C11BA41" w:rsidR="004139EF" w:rsidRDefault="004139EF">
      <w:pPr>
        <w:rPr>
          <w:rStyle w:val="Heading2Char"/>
        </w:rPr>
      </w:pPr>
      <w:bookmarkStart w:id="10" w:name="_Toc61780096"/>
    </w:p>
    <w:p w14:paraId="67343ADF" w14:textId="77777777" w:rsidR="00F5343D" w:rsidRDefault="00F5343D">
      <w:pPr>
        <w:rPr>
          <w:rStyle w:val="Heading2Char"/>
        </w:rPr>
      </w:pPr>
      <w:r>
        <w:rPr>
          <w:rStyle w:val="Heading2Char"/>
        </w:rPr>
        <w:br w:type="page"/>
      </w:r>
    </w:p>
    <w:p w14:paraId="179B3D3F" w14:textId="49F8C1EB" w:rsidR="007365FE" w:rsidRDefault="005D1512" w:rsidP="007365FE">
      <w:pPr>
        <w:spacing w:line="360" w:lineRule="auto"/>
        <w:rPr>
          <w:rStyle w:val="Heading2Char"/>
        </w:rPr>
      </w:pPr>
      <w:r w:rsidRPr="0002229D">
        <w:rPr>
          <w:rStyle w:val="Heading2Char"/>
        </w:rPr>
        <w:lastRenderedPageBreak/>
        <w:t>S</w:t>
      </w:r>
      <w:r w:rsidR="008823B0" w:rsidRPr="0002229D">
        <w:rPr>
          <w:rStyle w:val="Heading2Char"/>
        </w:rPr>
        <w:t>exual Orientation</w:t>
      </w:r>
      <w:bookmarkEnd w:id="10"/>
      <w:r w:rsidR="008823B0" w:rsidRPr="0002229D">
        <w:rPr>
          <w:rStyle w:val="Heading2Char"/>
        </w:rPr>
        <w:t xml:space="preserve"> </w:t>
      </w:r>
    </w:p>
    <w:p w14:paraId="37BCED1D" w14:textId="70C58F6C" w:rsidR="00DB40D5" w:rsidRPr="00C27958" w:rsidRDefault="007A6A4E" w:rsidP="007365FE">
      <w:pPr>
        <w:spacing w:line="360" w:lineRule="auto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0F2C1D2C" wp14:editId="142D42AD">
            <wp:extent cx="5566410" cy="2464435"/>
            <wp:effectExtent l="0" t="0" r="15240" b="12065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4DEAD03A-09E4-B49F-F4C2-33C99254F73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Turnover by Sexual Orientation"/>
        <w:tblDescription w:val="Table showing the number and percentage of all staff turnover by sexual orientation in 2018-19, 2017-18, 2016-17. Categories included Bi-Sexual, Gay man, Gay woman/lesbian, Heterosexual, Other, Prefer not to answer and Unknown. "/>
      </w:tblPr>
      <w:tblGrid>
        <w:gridCol w:w="1845"/>
        <w:gridCol w:w="1082"/>
        <w:gridCol w:w="1456"/>
        <w:gridCol w:w="1456"/>
        <w:gridCol w:w="1456"/>
        <w:gridCol w:w="1456"/>
      </w:tblGrid>
      <w:tr w:rsidR="002331E6" w:rsidRPr="005021E8" w14:paraId="6843894A" w14:textId="77777777" w:rsidTr="00B6698E">
        <w:trPr>
          <w:trHeight w:val="307"/>
          <w:tblHeader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1D84" w14:textId="77777777" w:rsidR="002331E6" w:rsidRPr="00311584" w:rsidRDefault="002331E6" w:rsidP="002331E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E3A87" w14:textId="77777777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682443" w14:textId="77777777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A753C4" w14:textId="0176CEB4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21</w:t>
            </w: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22</w:t>
            </w: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EE675" w14:textId="47F9A121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1 </w:t>
            </w: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% Turnover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9010A" w14:textId="229DF971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2019-20</w:t>
            </w: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</w:t>
            </w: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% Turnover</w:t>
            </w:r>
          </w:p>
        </w:tc>
      </w:tr>
      <w:tr w:rsidR="002331E6" w:rsidRPr="005021E8" w14:paraId="4C6027E7" w14:textId="77777777" w:rsidTr="00B6698E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C683" w14:textId="77777777" w:rsidR="002331E6" w:rsidRPr="00311584" w:rsidRDefault="002331E6" w:rsidP="002331E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Bisexual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2EE8" w14:textId="7FF323C6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301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677A4" w14:textId="2DB061DC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34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A35C" w14:textId="45E46E7C" w:rsidR="002331E6" w:rsidRPr="00571599" w:rsidRDefault="002331E6" w:rsidP="002331E6">
            <w:pPr>
              <w:spacing w:line="240" w:lineRule="auto"/>
              <w:jc w:val="center"/>
            </w:pPr>
            <w:r w:rsidRPr="009928C6">
              <w:rPr>
                <w:rFonts w:cs="Arial"/>
                <w:color w:val="000000"/>
                <w:szCs w:val="24"/>
              </w:rPr>
              <w:t>11%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C636A" w14:textId="04456BCF" w:rsidR="002331E6" w:rsidRPr="009928C6" w:rsidRDefault="002331E6" w:rsidP="002331E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18%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40B6C" w14:textId="72BC7686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2331E6" w:rsidRPr="005021E8" w14:paraId="06357203" w14:textId="77777777" w:rsidTr="00B6698E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9592" w14:textId="77777777" w:rsidR="002331E6" w:rsidRPr="00311584" w:rsidRDefault="002331E6" w:rsidP="002331E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Gay man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D4EA" w14:textId="22D8CE5E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165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1C470" w14:textId="7271BCFE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1</w:t>
            </w:r>
            <w:r>
              <w:t>3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EE3CC" w14:textId="676F737F" w:rsidR="002331E6" w:rsidRPr="00571599" w:rsidRDefault="002331E6" w:rsidP="002331E6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8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023A0" w14:textId="68990558" w:rsidR="002331E6" w:rsidRPr="009928C6" w:rsidRDefault="002331E6" w:rsidP="002331E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7%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F65DB2" w14:textId="431BFA60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2331E6" w:rsidRPr="005021E8" w14:paraId="19819A38" w14:textId="77777777" w:rsidTr="00B6698E">
        <w:trPr>
          <w:trHeight w:val="583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82DA" w14:textId="77777777" w:rsidR="002331E6" w:rsidRPr="00311584" w:rsidRDefault="002331E6" w:rsidP="002331E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Gay woman/</w:t>
            </w: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br/>
              <w:t>lesbian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D404" w14:textId="1EA62DFC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109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569BA" w14:textId="683EDCE8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1</w:t>
            </w:r>
            <w:r>
              <w:t>1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BCF49" w14:textId="39AEBC62" w:rsidR="002331E6" w:rsidRPr="00571599" w:rsidRDefault="002331E6" w:rsidP="002331E6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10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AD62E" w14:textId="2625F95B" w:rsidR="002331E6" w:rsidRPr="009928C6" w:rsidRDefault="002331E6" w:rsidP="002331E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10%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54A9B" w14:textId="23611875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2331E6" w:rsidRPr="005021E8" w14:paraId="6508E0B0" w14:textId="77777777" w:rsidTr="00B6698E">
        <w:trPr>
          <w:trHeight w:val="583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60B3F" w14:textId="162BFA6A" w:rsidR="002331E6" w:rsidRPr="00311584" w:rsidRDefault="002331E6" w:rsidP="002331E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Heterosexual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2C81" w14:textId="7A311B68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6323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A28AD" w14:textId="48F55D7E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584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32EF8" w14:textId="7F7DCEFE" w:rsidR="002331E6" w:rsidRPr="00571599" w:rsidRDefault="002331E6" w:rsidP="002331E6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9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5A3E" w14:textId="20ABD1FA" w:rsidR="002331E6" w:rsidRPr="009928C6" w:rsidRDefault="002331E6" w:rsidP="002331E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6%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252AF" w14:textId="5EF40357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2331E6" w:rsidRPr="005021E8" w14:paraId="6EAFA7AC" w14:textId="77777777" w:rsidTr="00B6698E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9F2C" w14:textId="77777777" w:rsidR="002331E6" w:rsidRPr="00311584" w:rsidRDefault="002331E6" w:rsidP="002331E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2FA7" w14:textId="42F40C78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83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BFD40" w14:textId="278F4271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7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3A926" w14:textId="187AECD9" w:rsidR="002331E6" w:rsidRPr="00571599" w:rsidRDefault="002331E6" w:rsidP="002331E6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8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A15B3" w14:textId="614DE76A" w:rsidR="002331E6" w:rsidRPr="009928C6" w:rsidRDefault="002331E6" w:rsidP="002331E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E279A" w14:textId="5230FB58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2%</w:t>
            </w:r>
          </w:p>
        </w:tc>
      </w:tr>
      <w:tr w:rsidR="002331E6" w:rsidRPr="005021E8" w14:paraId="2DDC5ABF" w14:textId="77777777" w:rsidTr="00B6698E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5729" w14:textId="77777777" w:rsidR="002331E6" w:rsidRPr="00311584" w:rsidRDefault="002331E6" w:rsidP="002331E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AC77" w14:textId="2D24B6F5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01353">
              <w:t>9</w:t>
            </w:r>
            <w:r>
              <w:t>94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132A4" w14:textId="24DA3089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62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09422" w14:textId="3EDCFD00" w:rsidR="002331E6" w:rsidRPr="00571599" w:rsidRDefault="002331E6" w:rsidP="002331E6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6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309D" w14:textId="7B6CCFE6" w:rsidR="002331E6" w:rsidRPr="009928C6" w:rsidRDefault="002331E6" w:rsidP="002331E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6%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59C2A" w14:textId="3C273789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2331E6" w:rsidRPr="005021E8" w14:paraId="6C9A8EF4" w14:textId="77777777" w:rsidTr="00B6698E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2561" w14:textId="77777777" w:rsidR="002331E6" w:rsidRPr="00311584" w:rsidRDefault="002331E6" w:rsidP="002331E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EBD4" w14:textId="677EF37C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01353">
              <w:t>17</w:t>
            </w:r>
            <w:r>
              <w:t>58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40BF0" w14:textId="69E78CCA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1</w:t>
            </w:r>
            <w:r>
              <w:t>56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BCE16" w14:textId="3EE2BD5F" w:rsidR="002331E6" w:rsidRPr="00571599" w:rsidRDefault="002331E6" w:rsidP="002331E6">
            <w:pPr>
              <w:spacing w:line="24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9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50B08" w14:textId="31EF8D48" w:rsidR="002331E6" w:rsidRPr="009928C6" w:rsidRDefault="002331E6" w:rsidP="002331E6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7%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B0ED4" w14:textId="478A5112" w:rsidR="002331E6" w:rsidRPr="009928C6" w:rsidRDefault="002331E6" w:rsidP="002331E6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8%</w:t>
            </w:r>
          </w:p>
        </w:tc>
      </w:tr>
    </w:tbl>
    <w:p w14:paraId="2B8257A2" w14:textId="77777777" w:rsidR="00FC27F2" w:rsidRDefault="00FC27F2" w:rsidP="0002229D">
      <w:pPr>
        <w:rPr>
          <w:rFonts w:cs="Arial"/>
          <w:i/>
          <w:szCs w:val="24"/>
        </w:rPr>
      </w:pPr>
    </w:p>
    <w:p w14:paraId="2753F9F3" w14:textId="77777777" w:rsidR="00211487" w:rsidRPr="0002229D" w:rsidRDefault="00211487" w:rsidP="0002229D">
      <w:pPr>
        <w:rPr>
          <w:b/>
        </w:rPr>
      </w:pPr>
      <w:r w:rsidRPr="0002229D">
        <w:rPr>
          <w:b/>
        </w:rPr>
        <w:t xml:space="preserve">Commentary </w:t>
      </w:r>
    </w:p>
    <w:p w14:paraId="5BA895FA" w14:textId="0779FCBA" w:rsidR="00A03313" w:rsidRPr="00954A64" w:rsidRDefault="00684108" w:rsidP="0002229D">
      <w:pPr>
        <w:spacing w:line="360" w:lineRule="auto"/>
      </w:pPr>
      <w:r>
        <w:t>The turnover for staff disclosing as</w:t>
      </w:r>
      <w:r w:rsidR="009B1A02">
        <w:t xml:space="preserve"> a</w:t>
      </w:r>
      <w:r w:rsidR="005564FD">
        <w:t xml:space="preserve"> gay woman/lesbian was</w:t>
      </w:r>
      <w:r w:rsidR="00B02CA6">
        <w:t xml:space="preserve"> </w:t>
      </w:r>
      <w:r w:rsidR="004864A7">
        <w:t>10</w:t>
      </w:r>
      <w:r w:rsidR="00422A65" w:rsidRPr="00954A64">
        <w:t xml:space="preserve">% </w:t>
      </w:r>
      <w:r w:rsidR="005564FD">
        <w:t>in</w:t>
      </w:r>
      <w:r w:rsidR="00587B61" w:rsidRPr="00954A64">
        <w:t xml:space="preserve"> 20</w:t>
      </w:r>
      <w:r w:rsidR="004864A7">
        <w:t>2</w:t>
      </w:r>
      <w:r w:rsidR="007A6A4E">
        <w:t>1</w:t>
      </w:r>
      <w:r w:rsidR="00B02CA6">
        <w:t>-</w:t>
      </w:r>
      <w:r w:rsidR="00584B00">
        <w:t>2</w:t>
      </w:r>
      <w:r w:rsidR="007A6A4E">
        <w:t>2</w:t>
      </w:r>
      <w:r w:rsidR="00587B61" w:rsidRPr="00954A64">
        <w:t xml:space="preserve"> (</w:t>
      </w:r>
      <w:r w:rsidR="007A6A4E">
        <w:t>10</w:t>
      </w:r>
      <w:r w:rsidR="00B02CA6">
        <w:t>%, 20</w:t>
      </w:r>
      <w:r w:rsidR="007A6A4E">
        <w:t>20</w:t>
      </w:r>
      <w:r w:rsidR="00B02CA6">
        <w:t>-</w:t>
      </w:r>
      <w:r w:rsidR="004864A7">
        <w:t>2</w:t>
      </w:r>
      <w:r w:rsidR="007A6A4E">
        <w:t>1</w:t>
      </w:r>
      <w:r w:rsidR="00954A64" w:rsidRPr="00954A64">
        <w:t>)</w:t>
      </w:r>
      <w:r w:rsidR="005564FD">
        <w:t xml:space="preserve">, </w:t>
      </w:r>
      <w:r w:rsidR="004864A7">
        <w:t>1</w:t>
      </w:r>
      <w:r w:rsidR="007A6A4E">
        <w:t>1</w:t>
      </w:r>
      <w:r w:rsidR="000B071F" w:rsidRPr="00954A64">
        <w:t xml:space="preserve">% </w:t>
      </w:r>
      <w:r w:rsidR="005564FD">
        <w:t>for</w:t>
      </w:r>
      <w:r w:rsidR="000B071F" w:rsidRPr="00954A64">
        <w:t xml:space="preserve"> staff </w:t>
      </w:r>
      <w:r w:rsidR="005564FD">
        <w:t>disclosing as b</w:t>
      </w:r>
      <w:r w:rsidR="000B071F" w:rsidRPr="00954A64">
        <w:t>isexual</w:t>
      </w:r>
      <w:r w:rsidR="001B1868" w:rsidRPr="00954A64">
        <w:t xml:space="preserve"> </w:t>
      </w:r>
      <w:r w:rsidR="00954A64" w:rsidRPr="00954A64">
        <w:t>(</w:t>
      </w:r>
      <w:r w:rsidR="007A6A4E">
        <w:t>1</w:t>
      </w:r>
      <w:r w:rsidR="004864A7">
        <w:t>8</w:t>
      </w:r>
      <w:r w:rsidR="00B02CA6">
        <w:t xml:space="preserve">%, </w:t>
      </w:r>
      <w:r w:rsidR="004864A7">
        <w:t>20</w:t>
      </w:r>
      <w:r w:rsidR="007A6A4E">
        <w:t>20</w:t>
      </w:r>
      <w:r w:rsidR="004864A7">
        <w:t>-2</w:t>
      </w:r>
      <w:r w:rsidR="007A6A4E">
        <w:t>1</w:t>
      </w:r>
      <w:r w:rsidR="00954A64" w:rsidRPr="00954A64">
        <w:t>)</w:t>
      </w:r>
      <w:r w:rsidR="00E86B96">
        <w:t>, and</w:t>
      </w:r>
      <w:r w:rsidR="00954A64" w:rsidRPr="00954A64">
        <w:t xml:space="preserve"> </w:t>
      </w:r>
      <w:r w:rsidR="007A6A4E">
        <w:t>8</w:t>
      </w:r>
      <w:r w:rsidR="005564FD">
        <w:t>% for staff disclosing as</w:t>
      </w:r>
      <w:r w:rsidR="001B1868" w:rsidRPr="00954A64">
        <w:t xml:space="preserve"> a gay man</w:t>
      </w:r>
      <w:r w:rsidR="00954A64" w:rsidRPr="00954A64">
        <w:t xml:space="preserve"> (</w:t>
      </w:r>
      <w:r w:rsidR="007A6A4E">
        <w:t>7</w:t>
      </w:r>
      <w:r w:rsidR="00B02CA6">
        <w:t xml:space="preserve">%, </w:t>
      </w:r>
      <w:r w:rsidR="004864A7">
        <w:t>20</w:t>
      </w:r>
      <w:r w:rsidR="007A6A4E">
        <w:t>20</w:t>
      </w:r>
      <w:r w:rsidR="004864A7">
        <w:t>-2</w:t>
      </w:r>
      <w:r w:rsidR="007A6A4E">
        <w:t>1</w:t>
      </w:r>
      <w:r w:rsidR="00954A64" w:rsidRPr="00954A64">
        <w:t>).</w:t>
      </w:r>
      <w:r w:rsidR="001B1868" w:rsidRPr="00954A64">
        <w:t xml:space="preserve"> </w:t>
      </w:r>
    </w:p>
    <w:p w14:paraId="0C1448E6" w14:textId="0135F3E9" w:rsidR="009059B0" w:rsidRDefault="006B014D" w:rsidP="0002229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Whilst these data are</w:t>
      </w:r>
      <w:r w:rsidR="00954A64">
        <w:rPr>
          <w:color w:val="000000" w:themeColor="text1"/>
        </w:rPr>
        <w:t xml:space="preserve"> provided for transparency, it should be noted that due to the low number of staff in some categories, i</w:t>
      </w:r>
      <w:r w:rsidR="00A4164D">
        <w:rPr>
          <w:color w:val="000000" w:themeColor="text1"/>
        </w:rPr>
        <w:t>t may be</w:t>
      </w:r>
      <w:r w:rsidR="00954A64">
        <w:rPr>
          <w:color w:val="000000" w:themeColor="text1"/>
        </w:rPr>
        <w:t xml:space="preserve"> difficult to drawn meaningful conclusions when </w:t>
      </w:r>
      <w:r w:rsidR="00A4164D">
        <w:rPr>
          <w:color w:val="000000" w:themeColor="text1"/>
        </w:rPr>
        <w:t>comparing</w:t>
      </w:r>
      <w:r w:rsidR="00954A64">
        <w:rPr>
          <w:color w:val="000000" w:themeColor="text1"/>
        </w:rPr>
        <w:t xml:space="preserve"> data across academic years</w:t>
      </w:r>
      <w:r w:rsidR="008F71F6">
        <w:rPr>
          <w:color w:val="000000" w:themeColor="text1"/>
        </w:rPr>
        <w:t>.</w:t>
      </w:r>
    </w:p>
    <w:p w14:paraId="0DDAE799" w14:textId="77777777" w:rsidR="004864A7" w:rsidRDefault="004864A7" w:rsidP="0002229D">
      <w:pPr>
        <w:spacing w:line="360" w:lineRule="auto"/>
        <w:rPr>
          <w:color w:val="000000" w:themeColor="text1"/>
        </w:rPr>
      </w:pPr>
    </w:p>
    <w:p w14:paraId="013D483F" w14:textId="7F4E95A3" w:rsidR="008823B0" w:rsidRDefault="008F71F6" w:rsidP="0002229D">
      <w:pPr>
        <w:pStyle w:val="Heading2"/>
      </w:pPr>
      <w:bookmarkStart w:id="11" w:name="_Toc61780097"/>
      <w:r w:rsidRPr="00F76AD7">
        <w:lastRenderedPageBreak/>
        <w:t>Contract Status</w:t>
      </w:r>
      <w:bookmarkEnd w:id="11"/>
    </w:p>
    <w:p w14:paraId="04CF8D5F" w14:textId="6DE11A53" w:rsidR="00907571" w:rsidRPr="00907571" w:rsidRDefault="00A748AF" w:rsidP="00907571">
      <w:pPr>
        <w:jc w:val="center"/>
      </w:pPr>
      <w:r>
        <w:rPr>
          <w:noProof/>
        </w:rPr>
        <w:drawing>
          <wp:inline distT="0" distB="0" distL="0" distR="0" wp14:anchorId="0EF84D55" wp14:editId="58F3A555">
            <wp:extent cx="5520520" cy="2886501"/>
            <wp:effectExtent l="0" t="0" r="4445" b="9525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9CF15A67-6456-784D-EA96-1FFC983C64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4973" w:type="pct"/>
        <w:tblLook w:val="04A0" w:firstRow="1" w:lastRow="0" w:firstColumn="1" w:lastColumn="0" w:noHBand="0" w:noVBand="1"/>
        <w:tblCaption w:val="All Staff Turnover by Contract Status"/>
        <w:tblDescription w:val="Table showing the percentage and number of all staff turnover by contract status in 2018-19, 2017-18, 2016-17. Categories include full time and part time."/>
      </w:tblPr>
      <w:tblGrid>
        <w:gridCol w:w="1406"/>
        <w:gridCol w:w="1542"/>
        <w:gridCol w:w="1496"/>
        <w:gridCol w:w="1420"/>
        <w:gridCol w:w="1420"/>
        <w:gridCol w:w="1420"/>
      </w:tblGrid>
      <w:tr w:rsidR="004B5E08" w:rsidRPr="005021E8" w14:paraId="245A8839" w14:textId="77777777" w:rsidTr="00B6698E">
        <w:trPr>
          <w:trHeight w:val="337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E34" w14:textId="77777777" w:rsidR="004B5E08" w:rsidRPr="005021E8" w:rsidRDefault="004B5E08" w:rsidP="004B5E08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5E7" w14:textId="77777777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090F" w14:textId="77777777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324CB" w14:textId="1BE82268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25378" w14:textId="3D8BE482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087F3" w14:textId="101FC460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</w:tr>
      <w:tr w:rsidR="004B5E08" w:rsidRPr="005021E8" w14:paraId="208AC1B3" w14:textId="77777777" w:rsidTr="00B6698E">
        <w:trPr>
          <w:trHeight w:hRule="exact" w:val="320"/>
          <w:tblHeader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FCF" w14:textId="77777777" w:rsidR="004B5E08" w:rsidRPr="005021E8" w:rsidRDefault="004B5E08" w:rsidP="004B5E08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 w:cs="Arial"/>
                <w:b/>
                <w:bCs/>
                <w:color w:val="000000"/>
                <w:lang w:eastAsia="en-GB"/>
              </w:rPr>
              <w:t>Full time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3E83" w14:textId="0B9D3BF0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5331">
              <w:t>6</w:t>
            </w:r>
            <w:r>
              <w:t>907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23161" w14:textId="2A112B59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533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1F2F5" w14:textId="337CB637" w:rsidR="004B5E08" w:rsidRPr="0042271A" w:rsidRDefault="004B5E08" w:rsidP="004B5E08">
            <w:pPr>
              <w:spacing w:line="36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8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AD10" w14:textId="4D173CBD" w:rsidR="004B5E08" w:rsidRPr="009928C6" w:rsidRDefault="004B5E08" w:rsidP="004B5E08">
            <w:pPr>
              <w:spacing w:line="360" w:lineRule="auto"/>
              <w:jc w:val="center"/>
              <w:rPr>
                <w:rFonts w:cs="Arial"/>
                <w:color w:val="000000"/>
                <w:szCs w:val="24"/>
              </w:rPr>
            </w:pPr>
            <w:r w:rsidRPr="0042271A">
              <w:t>6%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2B9F1" w14:textId="6F31A6BA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4B5E08" w:rsidRPr="005021E8" w14:paraId="6F82153E" w14:textId="77777777" w:rsidTr="00B6698E">
        <w:trPr>
          <w:trHeight w:hRule="exact" w:val="320"/>
          <w:tblHeader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54D" w14:textId="77777777" w:rsidR="004B5E08" w:rsidRPr="005021E8" w:rsidRDefault="004B5E08" w:rsidP="004B5E08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 w:cs="Arial"/>
                <w:b/>
                <w:bCs/>
                <w:color w:val="000000"/>
                <w:lang w:eastAsia="en-GB"/>
              </w:rPr>
              <w:t>Part time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C335" w14:textId="22CAFEDA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5331">
              <w:t>2</w:t>
            </w:r>
            <w:r>
              <w:t>826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3B6DA" w14:textId="609FAF89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t>334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C8D76" w14:textId="52672BEE" w:rsidR="004B5E08" w:rsidRPr="0042271A" w:rsidRDefault="004B5E08" w:rsidP="004B5E08">
            <w:pPr>
              <w:spacing w:line="360" w:lineRule="auto"/>
              <w:jc w:val="center"/>
            </w:pPr>
            <w:r>
              <w:rPr>
                <w:rFonts w:cs="Arial"/>
                <w:color w:val="000000"/>
                <w:szCs w:val="24"/>
              </w:rPr>
              <w:t>12</w:t>
            </w:r>
            <w:r w:rsidRPr="009928C6">
              <w:rPr>
                <w:rFonts w:cs="Arial"/>
                <w:color w:val="000000"/>
                <w:szCs w:val="24"/>
              </w:rPr>
              <w:t>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23D4A" w14:textId="075261BF" w:rsidR="004B5E08" w:rsidRPr="009928C6" w:rsidRDefault="004B5E08" w:rsidP="004B5E08">
            <w:pPr>
              <w:spacing w:line="360" w:lineRule="auto"/>
              <w:jc w:val="center"/>
              <w:rPr>
                <w:rFonts w:cs="Arial"/>
                <w:color w:val="000000"/>
                <w:szCs w:val="24"/>
              </w:rPr>
            </w:pPr>
            <w:r w:rsidRPr="0042271A">
              <w:t>9%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2041C" w14:textId="5ED61FD6" w:rsidR="004B5E08" w:rsidRPr="009928C6" w:rsidRDefault="004B5E08" w:rsidP="004B5E08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</w:tbl>
    <w:p w14:paraId="283B2119" w14:textId="77777777" w:rsidR="00774CF2" w:rsidRDefault="00774CF2" w:rsidP="0002229D">
      <w:pPr>
        <w:rPr>
          <w:b/>
        </w:rPr>
      </w:pPr>
    </w:p>
    <w:p w14:paraId="6C75DE3C" w14:textId="3DC7775E" w:rsidR="000F5C6D" w:rsidRPr="0002229D" w:rsidRDefault="00954A64" w:rsidP="0002229D">
      <w:pPr>
        <w:rPr>
          <w:b/>
        </w:rPr>
      </w:pPr>
      <w:r w:rsidRPr="0002229D">
        <w:rPr>
          <w:b/>
        </w:rPr>
        <w:t>Commentary</w:t>
      </w:r>
    </w:p>
    <w:p w14:paraId="05B95F8B" w14:textId="7F703F06" w:rsidR="00954A64" w:rsidRDefault="009C2158" w:rsidP="0002229D">
      <w:pPr>
        <w:spacing w:line="360" w:lineRule="auto"/>
      </w:pPr>
      <w:r>
        <w:t>During the academic year 20</w:t>
      </w:r>
      <w:r w:rsidR="00907571">
        <w:t>2</w:t>
      </w:r>
      <w:r w:rsidR="00DB352E">
        <w:t>1</w:t>
      </w:r>
      <w:r>
        <w:t>-</w:t>
      </w:r>
      <w:r w:rsidR="00AE4763">
        <w:t>2</w:t>
      </w:r>
      <w:r w:rsidR="00DB352E">
        <w:t>2</w:t>
      </w:r>
      <w:r w:rsidR="001609EA" w:rsidRPr="001609EA">
        <w:t xml:space="preserve"> the turnover rate for p</w:t>
      </w:r>
      <w:r>
        <w:t xml:space="preserve">art time members of staff was </w:t>
      </w:r>
      <w:r w:rsidR="00DB352E">
        <w:t>12</w:t>
      </w:r>
      <w:r>
        <w:t>% (</w:t>
      </w:r>
      <w:r w:rsidR="00DB352E">
        <w:t>9</w:t>
      </w:r>
      <w:r>
        <w:t>%, 20</w:t>
      </w:r>
      <w:r w:rsidR="00DB352E">
        <w:t>20</w:t>
      </w:r>
      <w:r>
        <w:t>-</w:t>
      </w:r>
      <w:r w:rsidR="00907571">
        <w:t>2</w:t>
      </w:r>
      <w:r w:rsidR="00DB352E">
        <w:t>1</w:t>
      </w:r>
      <w:r w:rsidR="001609EA" w:rsidRPr="001609EA">
        <w:t xml:space="preserve">) compared to a turnover rate for full time members of staff of </w:t>
      </w:r>
      <w:r w:rsidR="00DB352E">
        <w:t>8</w:t>
      </w:r>
      <w:r w:rsidR="001609EA" w:rsidRPr="001609EA">
        <w:t>% (</w:t>
      </w:r>
      <w:r w:rsidR="00907571">
        <w:t>6</w:t>
      </w:r>
      <w:r w:rsidR="001609EA" w:rsidRPr="001609EA">
        <w:t>% 20</w:t>
      </w:r>
      <w:r w:rsidR="00DB352E">
        <w:t>20</w:t>
      </w:r>
      <w:r w:rsidR="00AA4BB8">
        <w:t>-</w:t>
      </w:r>
      <w:r w:rsidR="00907571">
        <w:t>2</w:t>
      </w:r>
      <w:r w:rsidR="00DB352E">
        <w:t>1</w:t>
      </w:r>
      <w:r w:rsidR="001609EA" w:rsidRPr="001609EA">
        <w:t>)</w:t>
      </w:r>
      <w:r w:rsidR="001609EA">
        <w:t>.</w:t>
      </w:r>
    </w:p>
    <w:p w14:paraId="205C9916" w14:textId="25A1118A" w:rsidR="0002229D" w:rsidRDefault="00A811AF" w:rsidP="0002229D">
      <w:pPr>
        <w:pStyle w:val="Heading2"/>
        <w:rPr>
          <w:rStyle w:val="Heading2Char"/>
          <w:b/>
        </w:rPr>
      </w:pPr>
      <w:bookmarkStart w:id="12" w:name="_Toc61780098"/>
      <w:r w:rsidRPr="0002229D">
        <w:rPr>
          <w:rStyle w:val="Heading2Char"/>
          <w:b/>
        </w:rPr>
        <w:lastRenderedPageBreak/>
        <w:t>Contract Type</w:t>
      </w:r>
      <w:bookmarkEnd w:id="12"/>
    </w:p>
    <w:p w14:paraId="33930B80" w14:textId="4203F836" w:rsidR="000F5C6D" w:rsidRPr="00C27958" w:rsidRDefault="0048644A" w:rsidP="00787A1C">
      <w:pPr>
        <w:jc w:val="center"/>
      </w:pPr>
      <w:r>
        <w:rPr>
          <w:color w:val="17365D" w:themeColor="text2" w:themeShade="BF"/>
        </w:rPr>
        <w:br/>
      </w:r>
      <w:r w:rsidR="0010563E">
        <w:rPr>
          <w:noProof/>
        </w:rPr>
        <w:drawing>
          <wp:inline distT="0" distB="0" distL="0" distR="0" wp14:anchorId="4D633B8F" wp14:editId="5F7FC5EB">
            <wp:extent cx="5684293" cy="3016155"/>
            <wp:effectExtent l="0" t="0" r="12065" b="133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62D1FBD-D9B0-F2DD-5A34-7E221FF05F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5094" w:type="pct"/>
        <w:tblLook w:val="04A0" w:firstRow="1" w:lastRow="0" w:firstColumn="1" w:lastColumn="0" w:noHBand="0" w:noVBand="1"/>
        <w:tblCaption w:val="All Staff Turnover by Contract Type"/>
        <w:tblDescription w:val="Table showing the number and percentage of all staff turnover by contract type in 2018-19, 2017-18, 2016-17. Categories include fixed term and permanent."/>
      </w:tblPr>
      <w:tblGrid>
        <w:gridCol w:w="1642"/>
        <w:gridCol w:w="1535"/>
        <w:gridCol w:w="1491"/>
        <w:gridCol w:w="1416"/>
        <w:gridCol w:w="1416"/>
        <w:gridCol w:w="1416"/>
      </w:tblGrid>
      <w:tr w:rsidR="00D902E9" w:rsidRPr="005021E8" w14:paraId="4B988F20" w14:textId="77777777" w:rsidTr="00B6698E">
        <w:trPr>
          <w:trHeight w:val="375"/>
          <w:tblHeader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982" w14:textId="77777777" w:rsidR="00D902E9" w:rsidRPr="00774CF2" w:rsidRDefault="00D902E9" w:rsidP="00D902E9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4F1" w14:textId="77777777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E451" w14:textId="77777777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918D3" w14:textId="25CB1473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21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22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A20B7" w14:textId="38240E65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DFCB4" w14:textId="66E5C586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</w:tr>
      <w:tr w:rsidR="00D902E9" w:rsidRPr="005021E8" w14:paraId="26A3BC9D" w14:textId="77777777" w:rsidTr="00B6698E">
        <w:trPr>
          <w:trHeight w:hRule="exact" w:val="376"/>
          <w:tblHeader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85A" w14:textId="77777777" w:rsidR="00D902E9" w:rsidRPr="00774CF2" w:rsidRDefault="00D902E9" w:rsidP="00D902E9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4CF2">
              <w:rPr>
                <w:rFonts w:eastAsia="Times New Roman"/>
                <w:b/>
                <w:bCs/>
                <w:color w:val="000000"/>
                <w:lang w:eastAsia="en-GB"/>
              </w:rPr>
              <w:t>Fixed term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437C" w14:textId="043E69A8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40B40">
              <w:t>1</w:t>
            </w:r>
            <w:r>
              <w:t>720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3CE21" w14:textId="6967FB04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3508E">
              <w:t>2</w:t>
            </w:r>
            <w:r>
              <w:t>52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54078" w14:textId="7ADC368C" w:rsidR="00D902E9" w:rsidRPr="00D6384E" w:rsidRDefault="00D902E9" w:rsidP="00D902E9">
            <w:pPr>
              <w:spacing w:line="360" w:lineRule="auto"/>
              <w:jc w:val="center"/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1</w:t>
            </w:r>
            <w:r>
              <w:rPr>
                <w:rFonts w:eastAsia="Times New Roman"/>
                <w:color w:val="000000"/>
                <w:szCs w:val="24"/>
                <w:lang w:eastAsia="en-GB"/>
              </w:rPr>
              <w:t>5</w:t>
            </w: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C919C" w14:textId="414A3237" w:rsidR="00D902E9" w:rsidRPr="009928C6" w:rsidRDefault="00D902E9" w:rsidP="00D902E9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6384E">
              <w:t>12%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D3FE" w14:textId="1235E19A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13%</w:t>
            </w:r>
          </w:p>
        </w:tc>
      </w:tr>
      <w:tr w:rsidR="00D902E9" w:rsidRPr="005021E8" w14:paraId="27B03236" w14:textId="77777777" w:rsidTr="00B6698E">
        <w:trPr>
          <w:trHeight w:hRule="exact" w:val="376"/>
          <w:tblHeader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BDD" w14:textId="77777777" w:rsidR="00D902E9" w:rsidRPr="00774CF2" w:rsidRDefault="00D902E9" w:rsidP="00D902E9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4CF2">
              <w:rPr>
                <w:rFonts w:eastAsia="Times New Roman"/>
                <w:b/>
                <w:bCs/>
                <w:color w:val="000000"/>
                <w:lang w:eastAsia="en-GB"/>
              </w:rPr>
              <w:t>Permanent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5C67" w14:textId="0EDAC655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8013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CC3A4" w14:textId="79F772E2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t>615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7D2BA" w14:textId="6D259098" w:rsidR="00D902E9" w:rsidRPr="00D6384E" w:rsidRDefault="00D902E9" w:rsidP="00D902E9">
            <w:pPr>
              <w:spacing w:line="360" w:lineRule="auto"/>
              <w:jc w:val="center"/>
            </w:pPr>
            <w:r>
              <w:rPr>
                <w:rFonts w:eastAsia="Times New Roman"/>
                <w:color w:val="000000"/>
                <w:szCs w:val="24"/>
                <w:lang w:eastAsia="en-GB"/>
              </w:rPr>
              <w:t>8</w:t>
            </w: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90E6E" w14:textId="6B372949" w:rsidR="00D902E9" w:rsidRPr="009928C6" w:rsidRDefault="00D902E9" w:rsidP="00D902E9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6384E">
              <w:t>6%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1363" w14:textId="49E58216" w:rsidR="00D902E9" w:rsidRPr="009928C6" w:rsidRDefault="00D902E9" w:rsidP="00D902E9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5</w:t>
            </w:r>
            <w:r w:rsidRPr="009928C6">
              <w:rPr>
                <w:color w:val="000000"/>
                <w:szCs w:val="24"/>
              </w:rPr>
              <w:t>%</w:t>
            </w:r>
          </w:p>
        </w:tc>
      </w:tr>
    </w:tbl>
    <w:p w14:paraId="2D83098D" w14:textId="77777777" w:rsidR="005021E8" w:rsidRDefault="005021E8" w:rsidP="0002229D"/>
    <w:p w14:paraId="17122816" w14:textId="77777777" w:rsidR="0015732E" w:rsidRPr="0002229D" w:rsidRDefault="0015732E" w:rsidP="0002229D">
      <w:pPr>
        <w:rPr>
          <w:b/>
        </w:rPr>
      </w:pPr>
      <w:r w:rsidRPr="0002229D">
        <w:rPr>
          <w:b/>
        </w:rPr>
        <w:t>Commentary</w:t>
      </w:r>
    </w:p>
    <w:p w14:paraId="2E98A0DF" w14:textId="32192C64" w:rsidR="0015732E" w:rsidRPr="0015732E" w:rsidRDefault="006C6067" w:rsidP="0002229D">
      <w:pPr>
        <w:spacing w:line="360" w:lineRule="auto"/>
      </w:pPr>
      <w:r>
        <w:t>During the academic year 20</w:t>
      </w:r>
      <w:r w:rsidR="00787A1C">
        <w:t>2</w:t>
      </w:r>
      <w:r w:rsidR="00D902E9">
        <w:t>1</w:t>
      </w:r>
      <w:r>
        <w:t>-</w:t>
      </w:r>
      <w:r w:rsidR="00ED6021">
        <w:t>2</w:t>
      </w:r>
      <w:r w:rsidR="00D902E9">
        <w:t>2</w:t>
      </w:r>
      <w:r w:rsidR="0015732E">
        <w:t>, the turnover rate for fixed term staff was 1</w:t>
      </w:r>
      <w:r w:rsidR="00D902E9">
        <w:t>5</w:t>
      </w:r>
      <w:r w:rsidR="0015732E">
        <w:t>%</w:t>
      </w:r>
      <w:r w:rsidR="00ED6021">
        <w:t xml:space="preserve">, </w:t>
      </w:r>
      <w:r w:rsidR="00787A1C">
        <w:t>(1</w:t>
      </w:r>
      <w:r w:rsidR="00D902E9">
        <w:t>2</w:t>
      </w:r>
      <w:r w:rsidR="00787A1C">
        <w:t>% in</w:t>
      </w:r>
      <w:r w:rsidR="00ED6021">
        <w:t xml:space="preserve"> the previous year</w:t>
      </w:r>
      <w:r w:rsidR="00787A1C">
        <w:t>)</w:t>
      </w:r>
      <w:r w:rsidR="00ED6021">
        <w:t>.</w:t>
      </w:r>
      <w:r w:rsidR="0015732E">
        <w:t xml:space="preserve"> The turnover rate for permanent staff was </w:t>
      </w:r>
      <w:r w:rsidR="00D902E9">
        <w:t>8</w:t>
      </w:r>
      <w:r w:rsidR="0015732E">
        <w:t>%</w:t>
      </w:r>
      <w:r w:rsidR="00ED6021">
        <w:t xml:space="preserve">, </w:t>
      </w:r>
      <w:r w:rsidR="00787A1C">
        <w:t>(</w:t>
      </w:r>
      <w:r w:rsidR="00ED6021">
        <w:t xml:space="preserve">previously </w:t>
      </w:r>
      <w:r w:rsidR="00D902E9">
        <w:t>6</w:t>
      </w:r>
      <w:r w:rsidR="00ED6021">
        <w:t>%</w:t>
      </w:r>
      <w:r w:rsidR="00787A1C">
        <w:t>)</w:t>
      </w:r>
      <w:r w:rsidR="00ED6021">
        <w:t>.</w:t>
      </w:r>
      <w:r w:rsidR="0015732E">
        <w:t xml:space="preserve"> </w:t>
      </w:r>
    </w:p>
    <w:p w14:paraId="30604C6D" w14:textId="77777777" w:rsidR="0015732E" w:rsidRPr="00C27958" w:rsidRDefault="0015732E" w:rsidP="0002229D">
      <w:pPr>
        <w:spacing w:line="360" w:lineRule="auto"/>
      </w:pPr>
    </w:p>
    <w:sectPr w:rsidR="0015732E" w:rsidRPr="00C27958" w:rsidSect="00EF5156">
      <w:footerReference w:type="default" r:id="rId19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446C" w14:textId="77777777" w:rsidR="00124350" w:rsidRDefault="00124350" w:rsidP="00B9099B">
      <w:pPr>
        <w:spacing w:after="0" w:line="240" w:lineRule="auto"/>
      </w:pPr>
      <w:r>
        <w:separator/>
      </w:r>
    </w:p>
  </w:endnote>
  <w:endnote w:type="continuationSeparator" w:id="0">
    <w:p w14:paraId="16F0DD59" w14:textId="77777777" w:rsidR="00124350" w:rsidRDefault="00124350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21111" w14:textId="3D6681CB" w:rsidR="004139EF" w:rsidRDefault="00413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A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A5576C4" w14:textId="77777777" w:rsidR="004139EF" w:rsidRDefault="0041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AC87" w14:textId="77777777" w:rsidR="00124350" w:rsidRDefault="00124350" w:rsidP="00B9099B">
      <w:pPr>
        <w:spacing w:after="0" w:line="240" w:lineRule="auto"/>
      </w:pPr>
      <w:r>
        <w:separator/>
      </w:r>
    </w:p>
  </w:footnote>
  <w:footnote w:type="continuationSeparator" w:id="0">
    <w:p w14:paraId="3B17FB94" w14:textId="77777777" w:rsidR="00124350" w:rsidRDefault="00124350" w:rsidP="00B9099B">
      <w:pPr>
        <w:spacing w:after="0" w:line="240" w:lineRule="auto"/>
      </w:pPr>
      <w:r>
        <w:continuationSeparator/>
      </w:r>
    </w:p>
  </w:footnote>
  <w:footnote w:id="1">
    <w:p w14:paraId="559E1E3C" w14:textId="241D14A5" w:rsidR="004139EF" w:rsidRPr="00060F89" w:rsidRDefault="004139EF">
      <w:pPr>
        <w:pStyle w:val="FootnoteText"/>
        <w:rPr>
          <w:rFonts w:cs="Arial"/>
          <w:sz w:val="18"/>
          <w:szCs w:val="18"/>
        </w:rPr>
      </w:pPr>
      <w:r w:rsidRPr="0002229D">
        <w:rPr>
          <w:rStyle w:val="FootnoteReference"/>
          <w:rFonts w:cs="Arial"/>
          <w:sz w:val="24"/>
          <w:szCs w:val="18"/>
        </w:rPr>
        <w:footnoteRef/>
      </w:r>
      <w:r w:rsidRPr="0002229D">
        <w:rPr>
          <w:rFonts w:cs="Arial"/>
          <w:sz w:val="24"/>
          <w:szCs w:val="18"/>
        </w:rPr>
        <w:t xml:space="preserve"> </w:t>
      </w:r>
      <w:r w:rsidRPr="00F95C7E">
        <w:rPr>
          <w:rFonts w:cs="Arial"/>
          <w:sz w:val="24"/>
          <w:szCs w:val="18"/>
        </w:rPr>
        <w:t xml:space="preserve">Defined as: caring for one or more children, one or more disabled children, a disabled adult, an older person, or another adult </w:t>
      </w:r>
    </w:p>
  </w:footnote>
  <w:footnote w:id="2">
    <w:p w14:paraId="2DFAC6DA" w14:textId="77777777" w:rsidR="004139EF" w:rsidRPr="0002229D" w:rsidRDefault="004139EF" w:rsidP="00BE1906">
      <w:pPr>
        <w:pStyle w:val="FootnoteText"/>
        <w:rPr>
          <w:rFonts w:cs="Arial"/>
          <w:sz w:val="24"/>
          <w:szCs w:val="18"/>
        </w:rPr>
      </w:pPr>
      <w:r w:rsidRPr="0002229D">
        <w:rPr>
          <w:rStyle w:val="FootnoteReference"/>
          <w:rFonts w:cs="Arial"/>
          <w:sz w:val="24"/>
          <w:szCs w:val="18"/>
        </w:rPr>
        <w:footnoteRef/>
      </w:r>
      <w:r w:rsidRPr="0002229D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08AB77FC" w14:textId="77777777" w:rsidR="004139EF" w:rsidRDefault="004139EF">
      <w:pPr>
        <w:pStyle w:val="FootnoteText"/>
      </w:pPr>
    </w:p>
  </w:footnote>
  <w:footnote w:id="3">
    <w:p w14:paraId="3526A968" w14:textId="2B3F1CB7" w:rsidR="004E5EF2" w:rsidRPr="00E84AEA" w:rsidRDefault="004E5EF2" w:rsidP="004E5EF2">
      <w:pPr>
        <w:pStyle w:val="FootnoteText"/>
        <w:rPr>
          <w:rFonts w:cs="Arial"/>
          <w:sz w:val="18"/>
          <w:szCs w:val="18"/>
        </w:rPr>
      </w:pPr>
      <w:r w:rsidRPr="0002229D">
        <w:rPr>
          <w:rStyle w:val="FootnoteReference"/>
          <w:rFonts w:cs="Arial"/>
          <w:sz w:val="24"/>
          <w:szCs w:val="18"/>
        </w:rPr>
        <w:footnoteRef/>
      </w:r>
      <w:r w:rsidRPr="0002229D">
        <w:rPr>
          <w:rFonts w:cs="Arial"/>
          <w:sz w:val="24"/>
          <w:szCs w:val="18"/>
        </w:rPr>
        <w:t xml:space="preserve"> B</w:t>
      </w:r>
      <w:r>
        <w:rPr>
          <w:rFonts w:cs="Arial"/>
          <w:sz w:val="24"/>
          <w:szCs w:val="18"/>
        </w:rPr>
        <w:t>A</w:t>
      </w:r>
      <w:r w:rsidRPr="0002229D">
        <w:rPr>
          <w:rFonts w:cs="Arial"/>
          <w:sz w:val="24"/>
          <w:szCs w:val="18"/>
        </w:rPr>
        <w:t>ME- Black</w:t>
      </w:r>
      <w:r>
        <w:rPr>
          <w:rFonts w:cs="Arial"/>
          <w:sz w:val="24"/>
          <w:szCs w:val="18"/>
        </w:rPr>
        <w:t>, Asian and minority e</w:t>
      </w:r>
      <w:r w:rsidRPr="0002229D">
        <w:rPr>
          <w:rFonts w:cs="Arial"/>
          <w:sz w:val="24"/>
          <w:szCs w:val="18"/>
        </w:rPr>
        <w:t>thnic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3E43"/>
    <w:rsid w:val="00003F06"/>
    <w:rsid w:val="00004161"/>
    <w:rsid w:val="00013225"/>
    <w:rsid w:val="00020D63"/>
    <w:rsid w:val="0002229D"/>
    <w:rsid w:val="00022896"/>
    <w:rsid w:val="00024A17"/>
    <w:rsid w:val="000256AA"/>
    <w:rsid w:val="000320FE"/>
    <w:rsid w:val="000340CE"/>
    <w:rsid w:val="00041D24"/>
    <w:rsid w:val="000479CC"/>
    <w:rsid w:val="00052E0D"/>
    <w:rsid w:val="00060F89"/>
    <w:rsid w:val="00063636"/>
    <w:rsid w:val="000651A9"/>
    <w:rsid w:val="000705B2"/>
    <w:rsid w:val="00075F72"/>
    <w:rsid w:val="00076D2F"/>
    <w:rsid w:val="0008099B"/>
    <w:rsid w:val="0008101A"/>
    <w:rsid w:val="0008104A"/>
    <w:rsid w:val="00084210"/>
    <w:rsid w:val="00087F63"/>
    <w:rsid w:val="00096A4D"/>
    <w:rsid w:val="000A3438"/>
    <w:rsid w:val="000B071F"/>
    <w:rsid w:val="000B2133"/>
    <w:rsid w:val="000B2AC7"/>
    <w:rsid w:val="000B52EC"/>
    <w:rsid w:val="000E4167"/>
    <w:rsid w:val="000F330E"/>
    <w:rsid w:val="000F5C6D"/>
    <w:rsid w:val="000F6767"/>
    <w:rsid w:val="0010563E"/>
    <w:rsid w:val="00106283"/>
    <w:rsid w:val="00110047"/>
    <w:rsid w:val="0011521D"/>
    <w:rsid w:val="00124350"/>
    <w:rsid w:val="0013102B"/>
    <w:rsid w:val="0013354F"/>
    <w:rsid w:val="001363EF"/>
    <w:rsid w:val="00142692"/>
    <w:rsid w:val="001445B0"/>
    <w:rsid w:val="00151CA9"/>
    <w:rsid w:val="00153EAC"/>
    <w:rsid w:val="001542B6"/>
    <w:rsid w:val="001555D8"/>
    <w:rsid w:val="00156E14"/>
    <w:rsid w:val="0015732E"/>
    <w:rsid w:val="00160041"/>
    <w:rsid w:val="001609EA"/>
    <w:rsid w:val="00164C7C"/>
    <w:rsid w:val="00185F78"/>
    <w:rsid w:val="001921D2"/>
    <w:rsid w:val="00193892"/>
    <w:rsid w:val="001942A5"/>
    <w:rsid w:val="00194DD6"/>
    <w:rsid w:val="001974BF"/>
    <w:rsid w:val="001A5006"/>
    <w:rsid w:val="001A6E93"/>
    <w:rsid w:val="001B1868"/>
    <w:rsid w:val="001B36BB"/>
    <w:rsid w:val="001B39E4"/>
    <w:rsid w:val="001B6DDF"/>
    <w:rsid w:val="001B73E4"/>
    <w:rsid w:val="001C011C"/>
    <w:rsid w:val="001D103F"/>
    <w:rsid w:val="001E2DFE"/>
    <w:rsid w:val="001E4288"/>
    <w:rsid w:val="001F1F88"/>
    <w:rsid w:val="001F295C"/>
    <w:rsid w:val="001F658B"/>
    <w:rsid w:val="001F6BCD"/>
    <w:rsid w:val="00204CF3"/>
    <w:rsid w:val="00206861"/>
    <w:rsid w:val="0021012F"/>
    <w:rsid w:val="00211487"/>
    <w:rsid w:val="0021294C"/>
    <w:rsid w:val="00216150"/>
    <w:rsid w:val="00225812"/>
    <w:rsid w:val="00227C54"/>
    <w:rsid w:val="00230292"/>
    <w:rsid w:val="00231D2B"/>
    <w:rsid w:val="002331E6"/>
    <w:rsid w:val="002338F7"/>
    <w:rsid w:val="00233F8F"/>
    <w:rsid w:val="00234846"/>
    <w:rsid w:val="00244AFB"/>
    <w:rsid w:val="00245278"/>
    <w:rsid w:val="002469C0"/>
    <w:rsid w:val="00250650"/>
    <w:rsid w:val="0026492F"/>
    <w:rsid w:val="002702B1"/>
    <w:rsid w:val="00272C76"/>
    <w:rsid w:val="00273F93"/>
    <w:rsid w:val="00275227"/>
    <w:rsid w:val="002753DC"/>
    <w:rsid w:val="00276A70"/>
    <w:rsid w:val="00280448"/>
    <w:rsid w:val="0028432E"/>
    <w:rsid w:val="00287710"/>
    <w:rsid w:val="00290FD9"/>
    <w:rsid w:val="002A0F1F"/>
    <w:rsid w:val="002A50B1"/>
    <w:rsid w:val="002B11A3"/>
    <w:rsid w:val="002B39E5"/>
    <w:rsid w:val="002B4D6F"/>
    <w:rsid w:val="002B58F8"/>
    <w:rsid w:val="002C0E3F"/>
    <w:rsid w:val="002C442E"/>
    <w:rsid w:val="002D2E16"/>
    <w:rsid w:val="002D3F00"/>
    <w:rsid w:val="002D77BB"/>
    <w:rsid w:val="002E0B3A"/>
    <w:rsid w:val="002E2EC4"/>
    <w:rsid w:val="002E7F79"/>
    <w:rsid w:val="002F07F4"/>
    <w:rsid w:val="002F504C"/>
    <w:rsid w:val="002F7BE4"/>
    <w:rsid w:val="003073B5"/>
    <w:rsid w:val="00311584"/>
    <w:rsid w:val="00330504"/>
    <w:rsid w:val="003533AB"/>
    <w:rsid w:val="00356691"/>
    <w:rsid w:val="003607E1"/>
    <w:rsid w:val="00364D42"/>
    <w:rsid w:val="00365596"/>
    <w:rsid w:val="00365C3F"/>
    <w:rsid w:val="003746C9"/>
    <w:rsid w:val="00385098"/>
    <w:rsid w:val="003918E9"/>
    <w:rsid w:val="00393AF6"/>
    <w:rsid w:val="003B4CA4"/>
    <w:rsid w:val="003B57E1"/>
    <w:rsid w:val="003C6A51"/>
    <w:rsid w:val="003D48C7"/>
    <w:rsid w:val="003E07A2"/>
    <w:rsid w:val="003E148D"/>
    <w:rsid w:val="003E4190"/>
    <w:rsid w:val="003F04DC"/>
    <w:rsid w:val="003F33D4"/>
    <w:rsid w:val="003F7234"/>
    <w:rsid w:val="00404D7D"/>
    <w:rsid w:val="004139EF"/>
    <w:rsid w:val="004141B5"/>
    <w:rsid w:val="0041509B"/>
    <w:rsid w:val="00422A65"/>
    <w:rsid w:val="00422F7B"/>
    <w:rsid w:val="00463389"/>
    <w:rsid w:val="00470E7A"/>
    <w:rsid w:val="0048644A"/>
    <w:rsid w:val="004864A7"/>
    <w:rsid w:val="0049003E"/>
    <w:rsid w:val="00492633"/>
    <w:rsid w:val="00493BDF"/>
    <w:rsid w:val="00495A66"/>
    <w:rsid w:val="004B5E08"/>
    <w:rsid w:val="004C0145"/>
    <w:rsid w:val="004C53BF"/>
    <w:rsid w:val="004D6896"/>
    <w:rsid w:val="004E0F9F"/>
    <w:rsid w:val="004E5EF2"/>
    <w:rsid w:val="004F3134"/>
    <w:rsid w:val="005021E8"/>
    <w:rsid w:val="00504701"/>
    <w:rsid w:val="00507FEB"/>
    <w:rsid w:val="00511981"/>
    <w:rsid w:val="00511DC6"/>
    <w:rsid w:val="00511DFF"/>
    <w:rsid w:val="00515ABB"/>
    <w:rsid w:val="00521EEB"/>
    <w:rsid w:val="00532EA0"/>
    <w:rsid w:val="00534085"/>
    <w:rsid w:val="0053446A"/>
    <w:rsid w:val="00542640"/>
    <w:rsid w:val="00542AC5"/>
    <w:rsid w:val="005471E4"/>
    <w:rsid w:val="005564FD"/>
    <w:rsid w:val="005641D6"/>
    <w:rsid w:val="00581220"/>
    <w:rsid w:val="00583271"/>
    <w:rsid w:val="00584A43"/>
    <w:rsid w:val="00584B00"/>
    <w:rsid w:val="00585534"/>
    <w:rsid w:val="00587B61"/>
    <w:rsid w:val="0059084E"/>
    <w:rsid w:val="005A18C9"/>
    <w:rsid w:val="005C5DD6"/>
    <w:rsid w:val="005D104A"/>
    <w:rsid w:val="005D1512"/>
    <w:rsid w:val="005F0AD4"/>
    <w:rsid w:val="005F15ED"/>
    <w:rsid w:val="005F5B7E"/>
    <w:rsid w:val="005F6B7F"/>
    <w:rsid w:val="00620924"/>
    <w:rsid w:val="0062139E"/>
    <w:rsid w:val="00624E6B"/>
    <w:rsid w:val="00625574"/>
    <w:rsid w:val="00625775"/>
    <w:rsid w:val="0063030C"/>
    <w:rsid w:val="00630CDA"/>
    <w:rsid w:val="00636985"/>
    <w:rsid w:val="0064027C"/>
    <w:rsid w:val="00640ADB"/>
    <w:rsid w:val="00646385"/>
    <w:rsid w:val="006553BB"/>
    <w:rsid w:val="0066559B"/>
    <w:rsid w:val="0067003C"/>
    <w:rsid w:val="00672ECC"/>
    <w:rsid w:val="0067538F"/>
    <w:rsid w:val="0067766D"/>
    <w:rsid w:val="00680325"/>
    <w:rsid w:val="00684108"/>
    <w:rsid w:val="00685C17"/>
    <w:rsid w:val="006912D5"/>
    <w:rsid w:val="00696E1D"/>
    <w:rsid w:val="006A3A01"/>
    <w:rsid w:val="006A4238"/>
    <w:rsid w:val="006A587C"/>
    <w:rsid w:val="006A7703"/>
    <w:rsid w:val="006B014D"/>
    <w:rsid w:val="006C08B8"/>
    <w:rsid w:val="006C6067"/>
    <w:rsid w:val="006D2A04"/>
    <w:rsid w:val="006D39F7"/>
    <w:rsid w:val="006E321C"/>
    <w:rsid w:val="006E38E6"/>
    <w:rsid w:val="006E4B7D"/>
    <w:rsid w:val="006F74BF"/>
    <w:rsid w:val="006F7507"/>
    <w:rsid w:val="00700F1C"/>
    <w:rsid w:val="00703896"/>
    <w:rsid w:val="00705BEA"/>
    <w:rsid w:val="007075B9"/>
    <w:rsid w:val="0072519D"/>
    <w:rsid w:val="00726D3D"/>
    <w:rsid w:val="00730869"/>
    <w:rsid w:val="00734091"/>
    <w:rsid w:val="007365FE"/>
    <w:rsid w:val="00737953"/>
    <w:rsid w:val="007409B7"/>
    <w:rsid w:val="007417E1"/>
    <w:rsid w:val="00762474"/>
    <w:rsid w:val="00763652"/>
    <w:rsid w:val="00764F8D"/>
    <w:rsid w:val="0077076E"/>
    <w:rsid w:val="00774CF2"/>
    <w:rsid w:val="00776A10"/>
    <w:rsid w:val="00781E4A"/>
    <w:rsid w:val="00787405"/>
    <w:rsid w:val="00787A1C"/>
    <w:rsid w:val="007927D4"/>
    <w:rsid w:val="0079358D"/>
    <w:rsid w:val="00793851"/>
    <w:rsid w:val="007942AB"/>
    <w:rsid w:val="007A0B28"/>
    <w:rsid w:val="007A1258"/>
    <w:rsid w:val="007A6A4E"/>
    <w:rsid w:val="007B072A"/>
    <w:rsid w:val="007B3C3E"/>
    <w:rsid w:val="007B45F1"/>
    <w:rsid w:val="007C2EC8"/>
    <w:rsid w:val="007C411A"/>
    <w:rsid w:val="007D2430"/>
    <w:rsid w:val="007D5256"/>
    <w:rsid w:val="007E11C5"/>
    <w:rsid w:val="007E17A7"/>
    <w:rsid w:val="007E3D64"/>
    <w:rsid w:val="007E6BBE"/>
    <w:rsid w:val="007F0ABA"/>
    <w:rsid w:val="007F11AD"/>
    <w:rsid w:val="007F4066"/>
    <w:rsid w:val="007F4EDC"/>
    <w:rsid w:val="007F5F18"/>
    <w:rsid w:val="007F63CA"/>
    <w:rsid w:val="00800B1D"/>
    <w:rsid w:val="008070B7"/>
    <w:rsid w:val="00810532"/>
    <w:rsid w:val="008113BF"/>
    <w:rsid w:val="00815A22"/>
    <w:rsid w:val="00823230"/>
    <w:rsid w:val="00824F08"/>
    <w:rsid w:val="00830C84"/>
    <w:rsid w:val="00833327"/>
    <w:rsid w:val="00833C19"/>
    <w:rsid w:val="0085183F"/>
    <w:rsid w:val="00855BB5"/>
    <w:rsid w:val="00855E98"/>
    <w:rsid w:val="0085749F"/>
    <w:rsid w:val="00864435"/>
    <w:rsid w:val="0086453A"/>
    <w:rsid w:val="00875ED0"/>
    <w:rsid w:val="008823B0"/>
    <w:rsid w:val="00882612"/>
    <w:rsid w:val="00882BDA"/>
    <w:rsid w:val="00891CA1"/>
    <w:rsid w:val="00893D3F"/>
    <w:rsid w:val="008A42A8"/>
    <w:rsid w:val="008B19E4"/>
    <w:rsid w:val="008B497F"/>
    <w:rsid w:val="008C091D"/>
    <w:rsid w:val="008C240F"/>
    <w:rsid w:val="008C5DD7"/>
    <w:rsid w:val="008C68A7"/>
    <w:rsid w:val="008E09B1"/>
    <w:rsid w:val="008F0F99"/>
    <w:rsid w:val="008F2262"/>
    <w:rsid w:val="008F50D4"/>
    <w:rsid w:val="008F71F6"/>
    <w:rsid w:val="008F790D"/>
    <w:rsid w:val="00903428"/>
    <w:rsid w:val="00903FD0"/>
    <w:rsid w:val="009059B0"/>
    <w:rsid w:val="00907571"/>
    <w:rsid w:val="009271B7"/>
    <w:rsid w:val="00927E77"/>
    <w:rsid w:val="009305E8"/>
    <w:rsid w:val="00932CC4"/>
    <w:rsid w:val="00933395"/>
    <w:rsid w:val="009351A8"/>
    <w:rsid w:val="0093553B"/>
    <w:rsid w:val="009453D4"/>
    <w:rsid w:val="009461DD"/>
    <w:rsid w:val="00946ADF"/>
    <w:rsid w:val="00953B72"/>
    <w:rsid w:val="00954A64"/>
    <w:rsid w:val="0095582C"/>
    <w:rsid w:val="0095797B"/>
    <w:rsid w:val="009717E1"/>
    <w:rsid w:val="00985EA9"/>
    <w:rsid w:val="009872C8"/>
    <w:rsid w:val="009928C6"/>
    <w:rsid w:val="009A16EB"/>
    <w:rsid w:val="009A1BAE"/>
    <w:rsid w:val="009A4922"/>
    <w:rsid w:val="009B1A02"/>
    <w:rsid w:val="009C2158"/>
    <w:rsid w:val="009C58E6"/>
    <w:rsid w:val="009E1A27"/>
    <w:rsid w:val="009E3886"/>
    <w:rsid w:val="00A03313"/>
    <w:rsid w:val="00A03E45"/>
    <w:rsid w:val="00A04C76"/>
    <w:rsid w:val="00A16A7C"/>
    <w:rsid w:val="00A24CEE"/>
    <w:rsid w:val="00A3508E"/>
    <w:rsid w:val="00A361FC"/>
    <w:rsid w:val="00A4164D"/>
    <w:rsid w:val="00A44E96"/>
    <w:rsid w:val="00A46D5D"/>
    <w:rsid w:val="00A51D7E"/>
    <w:rsid w:val="00A62AF3"/>
    <w:rsid w:val="00A62C35"/>
    <w:rsid w:val="00A7276B"/>
    <w:rsid w:val="00A748AF"/>
    <w:rsid w:val="00A74C65"/>
    <w:rsid w:val="00A76AAA"/>
    <w:rsid w:val="00A811AF"/>
    <w:rsid w:val="00A814CC"/>
    <w:rsid w:val="00A818E1"/>
    <w:rsid w:val="00A918A6"/>
    <w:rsid w:val="00A92183"/>
    <w:rsid w:val="00A9291D"/>
    <w:rsid w:val="00A945CB"/>
    <w:rsid w:val="00AA22FE"/>
    <w:rsid w:val="00AA4BB8"/>
    <w:rsid w:val="00AB6448"/>
    <w:rsid w:val="00AC4080"/>
    <w:rsid w:val="00AC7839"/>
    <w:rsid w:val="00AD1889"/>
    <w:rsid w:val="00AD227F"/>
    <w:rsid w:val="00AD33EE"/>
    <w:rsid w:val="00AE245E"/>
    <w:rsid w:val="00AE35CF"/>
    <w:rsid w:val="00AE4218"/>
    <w:rsid w:val="00AE4763"/>
    <w:rsid w:val="00AF09E4"/>
    <w:rsid w:val="00AF33FF"/>
    <w:rsid w:val="00B01DB8"/>
    <w:rsid w:val="00B02CA6"/>
    <w:rsid w:val="00B0546C"/>
    <w:rsid w:val="00B106A1"/>
    <w:rsid w:val="00B10E19"/>
    <w:rsid w:val="00B14952"/>
    <w:rsid w:val="00B15E78"/>
    <w:rsid w:val="00B17361"/>
    <w:rsid w:val="00B23A4C"/>
    <w:rsid w:val="00B24D48"/>
    <w:rsid w:val="00B25016"/>
    <w:rsid w:val="00B25764"/>
    <w:rsid w:val="00B35A13"/>
    <w:rsid w:val="00B37A55"/>
    <w:rsid w:val="00B40753"/>
    <w:rsid w:val="00B407B6"/>
    <w:rsid w:val="00B4150E"/>
    <w:rsid w:val="00B46B31"/>
    <w:rsid w:val="00B502E3"/>
    <w:rsid w:val="00B519B7"/>
    <w:rsid w:val="00B51A81"/>
    <w:rsid w:val="00B64956"/>
    <w:rsid w:val="00B6698E"/>
    <w:rsid w:val="00B704A6"/>
    <w:rsid w:val="00B762BC"/>
    <w:rsid w:val="00B82494"/>
    <w:rsid w:val="00B87649"/>
    <w:rsid w:val="00B9099B"/>
    <w:rsid w:val="00B96030"/>
    <w:rsid w:val="00BA5F40"/>
    <w:rsid w:val="00BB2379"/>
    <w:rsid w:val="00BC3293"/>
    <w:rsid w:val="00BC529F"/>
    <w:rsid w:val="00BC5D64"/>
    <w:rsid w:val="00BC6300"/>
    <w:rsid w:val="00BD079B"/>
    <w:rsid w:val="00BD704D"/>
    <w:rsid w:val="00BE1906"/>
    <w:rsid w:val="00BE3AB0"/>
    <w:rsid w:val="00BF1073"/>
    <w:rsid w:val="00BF297D"/>
    <w:rsid w:val="00C01AAF"/>
    <w:rsid w:val="00C03396"/>
    <w:rsid w:val="00C13FDB"/>
    <w:rsid w:val="00C27626"/>
    <w:rsid w:val="00C27958"/>
    <w:rsid w:val="00C31865"/>
    <w:rsid w:val="00C3406F"/>
    <w:rsid w:val="00C36E17"/>
    <w:rsid w:val="00C419D6"/>
    <w:rsid w:val="00C4382B"/>
    <w:rsid w:val="00C43D2B"/>
    <w:rsid w:val="00C5194B"/>
    <w:rsid w:val="00C51D20"/>
    <w:rsid w:val="00C564B1"/>
    <w:rsid w:val="00C622ED"/>
    <w:rsid w:val="00C6760D"/>
    <w:rsid w:val="00C76011"/>
    <w:rsid w:val="00C776C2"/>
    <w:rsid w:val="00C82FBA"/>
    <w:rsid w:val="00C86727"/>
    <w:rsid w:val="00C904A6"/>
    <w:rsid w:val="00C956B1"/>
    <w:rsid w:val="00C97A77"/>
    <w:rsid w:val="00CA5356"/>
    <w:rsid w:val="00CB0CEF"/>
    <w:rsid w:val="00CB1901"/>
    <w:rsid w:val="00CB204E"/>
    <w:rsid w:val="00CC5C58"/>
    <w:rsid w:val="00CD5EF9"/>
    <w:rsid w:val="00CE78A8"/>
    <w:rsid w:val="00D116C1"/>
    <w:rsid w:val="00D1323A"/>
    <w:rsid w:val="00D14BDF"/>
    <w:rsid w:val="00D159D0"/>
    <w:rsid w:val="00D16AB8"/>
    <w:rsid w:val="00D23D0F"/>
    <w:rsid w:val="00D24EA0"/>
    <w:rsid w:val="00D26A87"/>
    <w:rsid w:val="00D343F4"/>
    <w:rsid w:val="00D65B11"/>
    <w:rsid w:val="00D753FB"/>
    <w:rsid w:val="00D834F9"/>
    <w:rsid w:val="00D844D1"/>
    <w:rsid w:val="00D902E9"/>
    <w:rsid w:val="00D93F67"/>
    <w:rsid w:val="00D96F41"/>
    <w:rsid w:val="00DA6035"/>
    <w:rsid w:val="00DB352E"/>
    <w:rsid w:val="00DB40D5"/>
    <w:rsid w:val="00DB5F1F"/>
    <w:rsid w:val="00DB6342"/>
    <w:rsid w:val="00DC221A"/>
    <w:rsid w:val="00DC285E"/>
    <w:rsid w:val="00DC3AA3"/>
    <w:rsid w:val="00DD36E2"/>
    <w:rsid w:val="00DD417B"/>
    <w:rsid w:val="00DD6DE2"/>
    <w:rsid w:val="00DE548E"/>
    <w:rsid w:val="00DF26BE"/>
    <w:rsid w:val="00DF3395"/>
    <w:rsid w:val="00DF61C3"/>
    <w:rsid w:val="00E02244"/>
    <w:rsid w:val="00E156EA"/>
    <w:rsid w:val="00E1598D"/>
    <w:rsid w:val="00E159FA"/>
    <w:rsid w:val="00E26398"/>
    <w:rsid w:val="00E32969"/>
    <w:rsid w:val="00E3351D"/>
    <w:rsid w:val="00E61EB2"/>
    <w:rsid w:val="00E64C08"/>
    <w:rsid w:val="00E666E9"/>
    <w:rsid w:val="00E70481"/>
    <w:rsid w:val="00E82058"/>
    <w:rsid w:val="00E84AEA"/>
    <w:rsid w:val="00E84BED"/>
    <w:rsid w:val="00E86B96"/>
    <w:rsid w:val="00EA00D3"/>
    <w:rsid w:val="00EA1734"/>
    <w:rsid w:val="00EA2623"/>
    <w:rsid w:val="00EA32E7"/>
    <w:rsid w:val="00EA4C87"/>
    <w:rsid w:val="00EA7D46"/>
    <w:rsid w:val="00EB0DFC"/>
    <w:rsid w:val="00EB4D28"/>
    <w:rsid w:val="00EB5ABC"/>
    <w:rsid w:val="00EB77BD"/>
    <w:rsid w:val="00EC30F2"/>
    <w:rsid w:val="00ED36F3"/>
    <w:rsid w:val="00ED3813"/>
    <w:rsid w:val="00ED4F57"/>
    <w:rsid w:val="00ED6021"/>
    <w:rsid w:val="00EE2217"/>
    <w:rsid w:val="00EE3D59"/>
    <w:rsid w:val="00EE3D93"/>
    <w:rsid w:val="00EF19FF"/>
    <w:rsid w:val="00EF446F"/>
    <w:rsid w:val="00EF4B1F"/>
    <w:rsid w:val="00EF5156"/>
    <w:rsid w:val="00F02F4D"/>
    <w:rsid w:val="00F07CDD"/>
    <w:rsid w:val="00F15E1F"/>
    <w:rsid w:val="00F17C95"/>
    <w:rsid w:val="00F37C01"/>
    <w:rsid w:val="00F43AB1"/>
    <w:rsid w:val="00F4468E"/>
    <w:rsid w:val="00F50938"/>
    <w:rsid w:val="00F5343D"/>
    <w:rsid w:val="00F55C8D"/>
    <w:rsid w:val="00F64C73"/>
    <w:rsid w:val="00F67706"/>
    <w:rsid w:val="00F71CB0"/>
    <w:rsid w:val="00F72590"/>
    <w:rsid w:val="00F76AD7"/>
    <w:rsid w:val="00F7726B"/>
    <w:rsid w:val="00F939FD"/>
    <w:rsid w:val="00F93D29"/>
    <w:rsid w:val="00F95C7E"/>
    <w:rsid w:val="00FA7AE2"/>
    <w:rsid w:val="00FB1AD1"/>
    <w:rsid w:val="00FC27F2"/>
    <w:rsid w:val="00FC48B0"/>
    <w:rsid w:val="00FC74EB"/>
    <w:rsid w:val="00FD0245"/>
    <w:rsid w:val="00FE3764"/>
    <w:rsid w:val="00FF02C8"/>
    <w:rsid w:val="00FF5B4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F62E"/>
  <w15:docId w15:val="{D4473017-0C77-4B10-A11A-5F1249C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9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9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29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229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29D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3A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229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22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229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229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38F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edckee\Desktop\EIU\PSED\PSED_22_Staff_Plot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turnover by 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Turnover!$B$1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Turnover!$A$2:$A$7</c:f>
              <c:strCache>
                <c:ptCount val="6"/>
                <c:pt idx="0">
                  <c:v>Under 20</c:v>
                </c:pt>
                <c:pt idx="1">
                  <c:v>20 - 29</c:v>
                </c:pt>
                <c:pt idx="2">
                  <c:v>30 - 39</c:v>
                </c:pt>
                <c:pt idx="3">
                  <c:v>40 - 49</c:v>
                </c:pt>
                <c:pt idx="4">
                  <c:v>50 - 59</c:v>
                </c:pt>
                <c:pt idx="5">
                  <c:v>60 +</c:v>
                </c:pt>
              </c:strCache>
            </c:strRef>
          </c:cat>
          <c:val>
            <c:numRef>
              <c:f>Turnover!$B$2:$B$7</c:f>
              <c:numCache>
                <c:formatCode>0%</c:formatCode>
                <c:ptCount val="6"/>
                <c:pt idx="0">
                  <c:v>0</c:v>
                </c:pt>
                <c:pt idx="1">
                  <c:v>0.18055555555555555</c:v>
                </c:pt>
                <c:pt idx="2">
                  <c:v>0.11518895348837209</c:v>
                </c:pt>
                <c:pt idx="3">
                  <c:v>6.467854376452363E-2</c:v>
                </c:pt>
                <c:pt idx="4">
                  <c:v>4.4549763033175357E-2</c:v>
                </c:pt>
                <c:pt idx="5">
                  <c:v>4.7032474804031353E-2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F3-4DD6-9DCF-971AE282F3D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571343"/>
        <c:axId val="675734511"/>
      </c:barChart>
      <c:catAx>
        <c:axId val="39571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734511"/>
        <c:crosses val="autoZero"/>
        <c:auto val="1"/>
        <c:lblAlgn val="ctr"/>
        <c:lblOffset val="100"/>
        <c:noMultiLvlLbl val="0"/>
      </c:catAx>
      <c:valAx>
        <c:axId val="6757345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571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turnover by caring responsibilities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Turnover!$K$2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Turnover!$J$3:$J$6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Prefer not to answer</c:v>
                </c:pt>
                <c:pt idx="3">
                  <c:v>Unknown</c:v>
                </c:pt>
              </c:strCache>
              <c:extLst/>
            </c:strRef>
          </c:cat>
          <c:val>
            <c:numRef>
              <c:f>Turnover!$K$3:$K$6</c:f>
              <c:numCache>
                <c:formatCode>0%</c:formatCode>
                <c:ptCount val="4"/>
                <c:pt idx="0">
                  <c:v>5.7527082555098995E-2</c:v>
                </c:pt>
                <c:pt idx="1">
                  <c:v>0.11021448290507539</c:v>
                </c:pt>
                <c:pt idx="2">
                  <c:v>6.0240963855421686E-2</c:v>
                </c:pt>
                <c:pt idx="3">
                  <c:v>9.0033975084937712E-2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3133-4837-822B-76EBAEC068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5952463"/>
        <c:axId val="675948719"/>
      </c:barChart>
      <c:catAx>
        <c:axId val="6759524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948719"/>
        <c:crosses val="autoZero"/>
        <c:auto val="1"/>
        <c:lblAlgn val="ctr"/>
        <c:lblOffset val="100"/>
        <c:noMultiLvlLbl val="0"/>
      </c:catAx>
      <c:valAx>
        <c:axId val="675948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9524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turnover by disability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Turnover!$T$2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Turnover!$S$3:$S$6</c:f>
              <c:strCache>
                <c:ptCount val="4"/>
                <c:pt idx="0">
                  <c:v>Disabled</c:v>
                </c:pt>
                <c:pt idx="1">
                  <c:v>Non disabled</c:v>
                </c:pt>
                <c:pt idx="2">
                  <c:v>Prefer not to answer</c:v>
                </c:pt>
                <c:pt idx="3">
                  <c:v>Unknown</c:v>
                </c:pt>
              </c:strCache>
            </c:strRef>
          </c:cat>
          <c:val>
            <c:numRef>
              <c:f>Turnover!$T$3:$T$6</c:f>
              <c:numCache>
                <c:formatCode>0%</c:formatCode>
                <c:ptCount val="4"/>
                <c:pt idx="0">
                  <c:v>7.3599999999999999E-2</c:v>
                </c:pt>
                <c:pt idx="1">
                  <c:v>9.0945512820512817E-2</c:v>
                </c:pt>
                <c:pt idx="2">
                  <c:v>6.5378900445765234E-2</c:v>
                </c:pt>
                <c:pt idx="3">
                  <c:v>0.10137275607180571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1B-4C6C-8835-FB8B0B312C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5734927"/>
        <c:axId val="675734095"/>
      </c:barChart>
      <c:catAx>
        <c:axId val="6757349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734095"/>
        <c:crosses val="autoZero"/>
        <c:auto val="1"/>
        <c:lblAlgn val="ctr"/>
        <c:lblOffset val="100"/>
        <c:noMultiLvlLbl val="0"/>
      </c:catAx>
      <c:valAx>
        <c:axId val="6757340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7349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turnover by ethnicity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Turnover!$AC$2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Turnover!$AB$3:$AB$9</c:f>
              <c:strCache>
                <c:ptCount val="7"/>
                <c:pt idx="0">
                  <c:v>Black</c:v>
                </c:pt>
                <c:pt idx="1">
                  <c:v>White</c:v>
                </c:pt>
                <c:pt idx="2">
                  <c:v>Asian</c:v>
                </c:pt>
                <c:pt idx="3">
                  <c:v>Mixed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Turnover!$AC$3:$AC$9</c:f>
              <c:numCache>
                <c:formatCode>0%</c:formatCode>
                <c:ptCount val="7"/>
                <c:pt idx="0">
                  <c:v>0.15611814345991562</c:v>
                </c:pt>
                <c:pt idx="1">
                  <c:v>8.6587684657013317E-2</c:v>
                </c:pt>
                <c:pt idx="2">
                  <c:v>9.8859315589353611E-2</c:v>
                </c:pt>
                <c:pt idx="3">
                  <c:v>0.14553990610328638</c:v>
                </c:pt>
                <c:pt idx="4">
                  <c:v>5.4421768707482991E-2</c:v>
                </c:pt>
                <c:pt idx="5">
                  <c:v>5.6692913385826771E-2</c:v>
                </c:pt>
                <c:pt idx="6">
                  <c:v>9.7142857142857142E-2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3-4516-8B7C-2F47DC5E15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75735343"/>
        <c:axId val="675732431"/>
      </c:barChart>
      <c:catAx>
        <c:axId val="675735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732431"/>
        <c:crosses val="autoZero"/>
        <c:auto val="1"/>
        <c:lblAlgn val="ctr"/>
        <c:lblOffset val="100"/>
        <c:noMultiLvlLbl val="0"/>
      </c:catAx>
      <c:valAx>
        <c:axId val="675732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57353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turnover by gender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Turnover!$AL$2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Turnover!$AK$3:$AK$7</c:f>
              <c:strCache>
                <c:ptCount val="5"/>
                <c:pt idx="0">
                  <c:v>Female</c:v>
                </c:pt>
                <c:pt idx="1">
                  <c:v>Male</c:v>
                </c:pt>
                <c:pt idx="2">
                  <c:v>Gender Fluid</c:v>
                </c:pt>
                <c:pt idx="3">
                  <c:v>Non-binary</c:v>
                </c:pt>
                <c:pt idx="4">
                  <c:v>Other</c:v>
                </c:pt>
              </c:strCache>
            </c:strRef>
          </c:cat>
          <c:val>
            <c:numRef>
              <c:f>Turnover!$AL$3:$AL$7</c:f>
              <c:numCache>
                <c:formatCode>0%</c:formatCode>
                <c:ptCount val="5"/>
                <c:pt idx="0">
                  <c:v>9.0022091310751104E-2</c:v>
                </c:pt>
                <c:pt idx="1">
                  <c:v>8.7611869995289679E-2</c:v>
                </c:pt>
                <c:pt idx="2">
                  <c:v>0.33333333333333331</c:v>
                </c:pt>
                <c:pt idx="3">
                  <c:v>0.12</c:v>
                </c:pt>
                <c:pt idx="4">
                  <c:v>7.407407407407407E-2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B4-4575-A314-16111CB763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57249183"/>
        <c:axId val="1057237951"/>
      </c:barChart>
      <c:catAx>
        <c:axId val="10572491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7237951"/>
        <c:crosses val="autoZero"/>
        <c:auto val="1"/>
        <c:lblAlgn val="ctr"/>
        <c:lblOffset val="100"/>
        <c:noMultiLvlLbl val="0"/>
      </c:catAx>
      <c:valAx>
        <c:axId val="1057237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72491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turnover by religion or belief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Turnover!$AU$2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Turnover!$AT$3:$AT$13</c:f>
              <c:strCache>
                <c:ptCount val="11"/>
                <c:pt idx="0">
                  <c:v>Buddhist</c:v>
                </c:pt>
                <c:pt idx="1">
                  <c:v>Christian</c:v>
                </c:pt>
                <c:pt idx="2">
                  <c:v>Hindu</c:v>
                </c:pt>
                <c:pt idx="3">
                  <c:v>Jewish</c:v>
                </c:pt>
                <c:pt idx="4">
                  <c:v>Muslim</c:v>
                </c:pt>
                <c:pt idx="5">
                  <c:v>Sikh</c:v>
                </c:pt>
                <c:pt idx="6">
                  <c:v>Spiritual</c:v>
                </c:pt>
                <c:pt idx="7">
                  <c:v>None</c:v>
                </c:pt>
                <c:pt idx="8">
                  <c:v>Other religion</c:v>
                </c:pt>
                <c:pt idx="9">
                  <c:v>Prefer not to answer</c:v>
                </c:pt>
                <c:pt idx="10">
                  <c:v>Unknown</c:v>
                </c:pt>
              </c:strCache>
            </c:strRef>
          </c:cat>
          <c:val>
            <c:numRef>
              <c:f>Turnover!$AU$3:$AU$13</c:f>
              <c:numCache>
                <c:formatCode>0%</c:formatCode>
                <c:ptCount val="11"/>
                <c:pt idx="0">
                  <c:v>5.0847457627118647E-2</c:v>
                </c:pt>
                <c:pt idx="1">
                  <c:v>7.4745687748783721E-2</c:v>
                </c:pt>
                <c:pt idx="2">
                  <c:v>0.1276595744680851</c:v>
                </c:pt>
                <c:pt idx="3">
                  <c:v>9.6153846153846159E-2</c:v>
                </c:pt>
                <c:pt idx="4">
                  <c:v>0.1118421052631579</c:v>
                </c:pt>
                <c:pt idx="5">
                  <c:v>6.8965517241379309E-2</c:v>
                </c:pt>
                <c:pt idx="6">
                  <c:v>0.15254237288135594</c:v>
                </c:pt>
                <c:pt idx="7">
                  <c:v>9.9697885196374625E-2</c:v>
                </c:pt>
                <c:pt idx="8">
                  <c:v>6.5789473684210523E-2</c:v>
                </c:pt>
                <c:pt idx="9">
                  <c:v>7.1868583162217656E-2</c:v>
                </c:pt>
                <c:pt idx="10">
                  <c:v>8.8672768878718541E-2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2B-4A64-AD72-6E0F4448D8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32724159"/>
        <c:axId val="674070383"/>
      </c:barChart>
      <c:catAx>
        <c:axId val="20327241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4070383"/>
        <c:crosses val="autoZero"/>
        <c:auto val="1"/>
        <c:lblAlgn val="ctr"/>
        <c:lblOffset val="100"/>
        <c:noMultiLvlLbl val="0"/>
      </c:catAx>
      <c:valAx>
        <c:axId val="67407038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27241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turnover by sexual orientation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Turnover!$BG$2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Turnover!$BF$3:$BF$9</c:f>
              <c:strCache>
                <c:ptCount val="7"/>
                <c:pt idx="0">
                  <c:v>Bisexual</c:v>
                </c:pt>
                <c:pt idx="1">
                  <c:v>Gay man</c:v>
                </c:pt>
                <c:pt idx="2">
                  <c:v>Gay woman/lesbian</c:v>
                </c:pt>
                <c:pt idx="3">
                  <c:v>Heterosexual</c:v>
                </c:pt>
                <c:pt idx="4">
                  <c:v>Other</c:v>
                </c:pt>
                <c:pt idx="5">
                  <c:v>Prefer not to answer</c:v>
                </c:pt>
                <c:pt idx="6">
                  <c:v>Unknown</c:v>
                </c:pt>
              </c:strCache>
            </c:strRef>
          </c:cat>
          <c:val>
            <c:numRef>
              <c:f>Turnover!$BG$3:$BG$9</c:f>
              <c:numCache>
                <c:formatCode>0%</c:formatCode>
                <c:ptCount val="7"/>
                <c:pt idx="0">
                  <c:v>0.11295681063122924</c:v>
                </c:pt>
                <c:pt idx="1">
                  <c:v>7.8787878787878782E-2</c:v>
                </c:pt>
                <c:pt idx="2">
                  <c:v>0.10091743119266056</c:v>
                </c:pt>
                <c:pt idx="3">
                  <c:v>9.2361220939427488E-2</c:v>
                </c:pt>
                <c:pt idx="4">
                  <c:v>8.4337349397590355E-2</c:v>
                </c:pt>
                <c:pt idx="5">
                  <c:v>6.2374245472837021E-2</c:v>
                </c:pt>
                <c:pt idx="6">
                  <c:v>8.8737201365187715E-2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D3-4644-9DDC-0841B4454E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55863519"/>
        <c:axId val="1055864351"/>
      </c:barChart>
      <c:catAx>
        <c:axId val="1055863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5864351"/>
        <c:crosses val="autoZero"/>
        <c:auto val="1"/>
        <c:lblAlgn val="ctr"/>
        <c:lblOffset val="100"/>
        <c:noMultiLvlLbl val="0"/>
      </c:catAx>
      <c:valAx>
        <c:axId val="1055864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58635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turnover by contract status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Turnover!$BS$2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Turnover!$BR$3:$BR$4</c:f>
              <c:strCache>
                <c:ptCount val="2"/>
                <c:pt idx="0">
                  <c:v>Full time</c:v>
                </c:pt>
                <c:pt idx="1">
                  <c:v>Part time</c:v>
                </c:pt>
              </c:strCache>
            </c:strRef>
          </c:cat>
          <c:val>
            <c:numRef>
              <c:f>Turnover!$BS$3:$BS$4</c:f>
              <c:numCache>
                <c:formatCode>0%</c:formatCode>
                <c:ptCount val="2"/>
                <c:pt idx="0">
                  <c:v>7.7168090343130158E-2</c:v>
                </c:pt>
                <c:pt idx="1">
                  <c:v>0.11818825194621373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7-4187-8A7C-6502611FD53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0337455"/>
        <c:axId val="1070336623"/>
      </c:barChart>
      <c:catAx>
        <c:axId val="10703374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0336623"/>
        <c:crosses val="autoZero"/>
        <c:auto val="1"/>
        <c:lblAlgn val="ctr"/>
        <c:lblOffset val="100"/>
        <c:noMultiLvlLbl val="0"/>
      </c:catAx>
      <c:valAx>
        <c:axId val="10703366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70337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All</a:t>
            </a:r>
            <a:r>
              <a:rPr lang="en-US" baseline="0"/>
              <a:t> Staff turnover by contract type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Turnover!$CA$2</c:f>
              <c:strCache>
                <c:ptCount val="1"/>
                <c:pt idx="0">
                  <c:v>% Turnover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Turnover!$BZ$3:$BZ$4</c:f>
              <c:strCache>
                <c:ptCount val="2"/>
                <c:pt idx="0">
                  <c:v>Fixed term</c:v>
                </c:pt>
                <c:pt idx="1">
                  <c:v>Permanent</c:v>
                </c:pt>
              </c:strCache>
            </c:strRef>
          </c:cat>
          <c:val>
            <c:numRef>
              <c:f>Turnover!$CA$3:$CA$4</c:f>
              <c:numCache>
                <c:formatCode>0%</c:formatCode>
                <c:ptCount val="2"/>
                <c:pt idx="0">
                  <c:v>0.14651162790697675</c:v>
                </c:pt>
                <c:pt idx="1">
                  <c:v>7.6750280793710227E-2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2-44FB-9392-CDFEE91FE5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21467359"/>
        <c:axId val="1021457791"/>
      </c:barChart>
      <c:catAx>
        <c:axId val="1021467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1457791"/>
        <c:crosses val="autoZero"/>
        <c:auto val="1"/>
        <c:lblAlgn val="ctr"/>
        <c:lblOffset val="100"/>
        <c:noMultiLvlLbl val="0"/>
      </c:catAx>
      <c:valAx>
        <c:axId val="102145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214673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131AC-B90C-4921-A26B-FE802F178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7C7B9-FBAE-4DC2-BC29-B694E1AFE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25768-941B-40C0-853B-AC79351074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947968-9577-4A96-8234-C3C9C2FA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Claire Owen</cp:lastModifiedBy>
  <cp:revision>45</cp:revision>
  <cp:lastPrinted>2018-01-24T15:28:00Z</cp:lastPrinted>
  <dcterms:created xsi:type="dcterms:W3CDTF">2023-01-24T09:26:00Z</dcterms:created>
  <dcterms:modified xsi:type="dcterms:W3CDTF">2023-01-24T15:16:00Z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