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25E0A" w14:textId="77777777" w:rsidR="00C529AA" w:rsidRPr="00492A17" w:rsidRDefault="00C529AA" w:rsidP="00492A17">
      <w:pPr>
        <w:jc w:val="center"/>
        <w:rPr>
          <w:sz w:val="24"/>
          <w:szCs w:val="24"/>
        </w:rPr>
      </w:pPr>
      <w:bookmarkStart w:id="0" w:name="_GoBack"/>
      <w:bookmarkEnd w:id="0"/>
      <w:r w:rsidRPr="00492A17">
        <w:rPr>
          <w:sz w:val="24"/>
          <w:szCs w:val="24"/>
        </w:rPr>
        <w:t>THE UNIVERSITY OF LEEDS</w:t>
      </w:r>
    </w:p>
    <w:p w14:paraId="2B9E7BE0" w14:textId="77777777" w:rsidR="00C529AA" w:rsidRPr="00492A17" w:rsidRDefault="00C529AA" w:rsidP="00492A17">
      <w:pPr>
        <w:jc w:val="center"/>
        <w:rPr>
          <w:b/>
          <w:bCs/>
          <w:sz w:val="24"/>
          <w:szCs w:val="24"/>
        </w:rPr>
      </w:pPr>
      <w:r w:rsidRPr="00492A17">
        <w:rPr>
          <w:b/>
          <w:bCs/>
          <w:sz w:val="24"/>
          <w:szCs w:val="24"/>
        </w:rPr>
        <w:t>Equality and Inclusion Delivery Group</w:t>
      </w:r>
    </w:p>
    <w:p w14:paraId="7A031CD5" w14:textId="77777777" w:rsidR="00C529AA" w:rsidRPr="00492A17" w:rsidRDefault="00492A17" w:rsidP="00CC610F">
      <w:pPr>
        <w:jc w:val="center"/>
        <w:rPr>
          <w:sz w:val="24"/>
          <w:szCs w:val="24"/>
        </w:rPr>
      </w:pPr>
      <w:r>
        <w:rPr>
          <w:sz w:val="24"/>
          <w:szCs w:val="24"/>
        </w:rPr>
        <w:t>Via Teams: Friday 30 October 2020, 10:00am -12:00 noon</w:t>
      </w:r>
    </w:p>
    <w:p w14:paraId="64761D20" w14:textId="77777777" w:rsidR="00C529AA" w:rsidRPr="00492A17" w:rsidRDefault="00C529AA" w:rsidP="00492A17">
      <w:pPr>
        <w:rPr>
          <w:sz w:val="24"/>
          <w:szCs w:val="24"/>
        </w:rPr>
      </w:pP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92A17" w:rsidRPr="00492A17" w14:paraId="5D0CB267" w14:textId="77777777" w:rsidTr="00A46317">
        <w:tc>
          <w:tcPr>
            <w:tcW w:w="9640" w:type="dxa"/>
          </w:tcPr>
          <w:p w14:paraId="2248374F" w14:textId="0CC2AEEF" w:rsidR="00492A17" w:rsidRPr="00CC610F" w:rsidRDefault="00492A17" w:rsidP="00A80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Attendees:</w:t>
            </w:r>
            <w:r w:rsidR="00CA7A82">
              <w:rPr>
                <w:b/>
                <w:bCs/>
                <w:sz w:val="24"/>
                <w:szCs w:val="24"/>
              </w:rPr>
              <w:t xml:space="preserve"> </w:t>
            </w:r>
            <w:r w:rsidR="00A46317" w:rsidRPr="00A46317">
              <w:t xml:space="preserve">Stephen Scott (SKS), </w:t>
            </w:r>
            <w:r w:rsidR="00A46317" w:rsidRPr="00A46317">
              <w:rPr>
                <w:bCs/>
                <w:sz w:val="24"/>
                <w:szCs w:val="24"/>
              </w:rPr>
              <w:t xml:space="preserve">Robert Adams (RA), Dima Barakat Chami (DBC), Yoselin Benitez Alfonso (YBA), </w:t>
            </w:r>
            <w:r w:rsidR="00A46317">
              <w:rPr>
                <w:bCs/>
                <w:sz w:val="24"/>
                <w:szCs w:val="24"/>
              </w:rPr>
              <w:t xml:space="preserve">Lilith </w:t>
            </w:r>
            <w:proofErr w:type="spellStart"/>
            <w:r w:rsidR="00A46317">
              <w:rPr>
                <w:bCs/>
                <w:sz w:val="24"/>
                <w:szCs w:val="24"/>
              </w:rPr>
              <w:t>Brouwers</w:t>
            </w:r>
            <w:proofErr w:type="spellEnd"/>
            <w:r w:rsidR="00A46317">
              <w:rPr>
                <w:bCs/>
                <w:sz w:val="24"/>
                <w:szCs w:val="24"/>
              </w:rPr>
              <w:t xml:space="preserve"> (LB), </w:t>
            </w:r>
            <w:r w:rsidR="00A46317" w:rsidRPr="00A46317">
              <w:rPr>
                <w:bCs/>
                <w:sz w:val="24"/>
                <w:szCs w:val="24"/>
              </w:rPr>
              <w:t>Rachael Brown (RB), John Cheseldine (JC), Clare Coleman (CC), Vania Dimitrova (VD), Laila Fletcher (LF), Daisy Forster (DF), Lisa Hill (LH), Ceilan Hunter-Green (CH-G), Sue Kilminster (SK), Linda Mortimer Pine (LMP), Kate Nash (KN), Gillian Neild (GN), Claire Owen (CO), Kate Pangbourne (KP), Shereen Robinson (SR), Greig Sharman (GS),</w:t>
            </w:r>
            <w:r w:rsidR="004F04EA">
              <w:rPr>
                <w:bCs/>
                <w:sz w:val="24"/>
                <w:szCs w:val="24"/>
              </w:rPr>
              <w:t xml:space="preserve"> Iyiola Solanke (IS)</w:t>
            </w:r>
            <w:r w:rsidR="00A46317" w:rsidRPr="00A46317">
              <w:rPr>
                <w:bCs/>
                <w:sz w:val="24"/>
                <w:szCs w:val="24"/>
              </w:rPr>
              <w:t xml:space="preserve"> Paul Taylor (PT), Emily Towler (ET), Lucinda Walker (LW), Sarah Ward (SW), Chris Warrington (CW),</w:t>
            </w:r>
            <w:r w:rsidR="00A46317">
              <w:rPr>
                <w:bCs/>
                <w:sz w:val="24"/>
                <w:szCs w:val="24"/>
              </w:rPr>
              <w:t xml:space="preserve"> Luke Windsor (LW)</w:t>
            </w:r>
            <w:r w:rsidR="00A46317" w:rsidRPr="00A46317">
              <w:rPr>
                <w:bCs/>
                <w:sz w:val="24"/>
                <w:szCs w:val="24"/>
              </w:rPr>
              <w:t xml:space="preserve"> Laura York</w:t>
            </w:r>
            <w:r w:rsidR="00A46317" w:rsidRPr="00A46317">
              <w:t xml:space="preserve"> (LY).</w:t>
            </w:r>
          </w:p>
          <w:p w14:paraId="477E8DA4" w14:textId="77777777" w:rsidR="00AA1E6C" w:rsidRPr="00A46317" w:rsidRDefault="00AA1E6C" w:rsidP="00AA1E6C">
            <w:pPr>
              <w:spacing w:after="0"/>
            </w:pPr>
          </w:p>
        </w:tc>
      </w:tr>
      <w:tr w:rsidR="00C529AA" w:rsidRPr="00492A17" w14:paraId="68776464" w14:textId="77777777" w:rsidTr="00AA1E6C">
        <w:tc>
          <w:tcPr>
            <w:tcW w:w="9640" w:type="dxa"/>
            <w:tcBorders>
              <w:bottom w:val="single" w:sz="4" w:space="0" w:color="auto"/>
            </w:tcBorders>
          </w:tcPr>
          <w:p w14:paraId="4B2513DA" w14:textId="77777777" w:rsidR="00AA1E6C" w:rsidRPr="00CC610F" w:rsidRDefault="00492A17" w:rsidP="00A46317">
            <w:pPr>
              <w:rPr>
                <w:b/>
                <w:sz w:val="24"/>
                <w:szCs w:val="24"/>
              </w:rPr>
            </w:pPr>
            <w:r w:rsidRPr="00492A17">
              <w:rPr>
                <w:b/>
                <w:sz w:val="24"/>
                <w:szCs w:val="24"/>
              </w:rPr>
              <w:t>Apologies received:</w:t>
            </w:r>
            <w:r w:rsidR="00A46317">
              <w:rPr>
                <w:b/>
                <w:sz w:val="24"/>
                <w:szCs w:val="24"/>
              </w:rPr>
              <w:t xml:space="preserve"> </w:t>
            </w:r>
            <w:r w:rsidR="00A46317">
              <w:rPr>
                <w:sz w:val="24"/>
                <w:szCs w:val="24"/>
              </w:rPr>
              <w:t xml:space="preserve">Caroline Ackroyd, </w:t>
            </w:r>
            <w:r w:rsidR="00A46317" w:rsidRPr="00A46317">
              <w:rPr>
                <w:sz w:val="24"/>
                <w:szCs w:val="24"/>
              </w:rPr>
              <w:t>Loui</w:t>
            </w:r>
            <w:r w:rsidR="00A46317">
              <w:rPr>
                <w:sz w:val="24"/>
                <w:szCs w:val="24"/>
              </w:rPr>
              <w:t xml:space="preserve">se Banahene, Ruth Buller, Louise Bryant, Antonia Frezza, Kate Hardy, Ghazala Mir, Ian Robertson, Shereen Robinson, Anne Tallontire, </w:t>
            </w:r>
            <w:r w:rsidR="00A46317" w:rsidRPr="00A46317">
              <w:rPr>
                <w:sz w:val="24"/>
                <w:szCs w:val="24"/>
              </w:rPr>
              <w:t>Kerri Woods</w:t>
            </w:r>
            <w:r w:rsidR="00AA1E6C">
              <w:rPr>
                <w:sz w:val="24"/>
                <w:szCs w:val="24"/>
              </w:rPr>
              <w:br/>
            </w:r>
          </w:p>
        </w:tc>
      </w:tr>
      <w:tr w:rsidR="00AA1E6C" w:rsidRPr="00492A17" w14:paraId="5E03D417" w14:textId="77777777" w:rsidTr="00AA1E6C"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47533422" w14:textId="77777777" w:rsidR="00AA1E6C" w:rsidRPr="00492A17" w:rsidRDefault="00AA1E6C" w:rsidP="00A46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Introductory Business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C529AA" w:rsidRPr="00492A17" w14:paraId="25A0ECE2" w14:textId="77777777" w:rsidTr="00AA1E6C">
        <w:tc>
          <w:tcPr>
            <w:tcW w:w="9640" w:type="dxa"/>
            <w:tcBorders>
              <w:top w:val="single" w:sz="4" w:space="0" w:color="auto"/>
              <w:bottom w:val="dashSmallGap" w:sz="4" w:space="0" w:color="auto"/>
            </w:tcBorders>
          </w:tcPr>
          <w:p w14:paraId="53EC6B18" w14:textId="77777777" w:rsidR="00C529AA" w:rsidRPr="00492A17" w:rsidRDefault="00AA1E6C" w:rsidP="00492A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C529AA" w:rsidRPr="00492A17">
              <w:rPr>
                <w:b/>
                <w:sz w:val="24"/>
                <w:szCs w:val="24"/>
              </w:rPr>
              <w:t>Welcome</w:t>
            </w:r>
          </w:p>
          <w:p w14:paraId="2FD55169" w14:textId="77777777" w:rsidR="00AA1E6C" w:rsidRPr="00492A17" w:rsidRDefault="00C529AA" w:rsidP="00492A17">
            <w:pPr>
              <w:spacing w:line="276" w:lineRule="auto"/>
              <w:rPr>
                <w:sz w:val="24"/>
                <w:szCs w:val="24"/>
                <w:lang w:eastAsia="en-GB"/>
              </w:rPr>
            </w:pPr>
            <w:r w:rsidRPr="00492A17">
              <w:rPr>
                <w:sz w:val="24"/>
                <w:szCs w:val="24"/>
                <w:lang w:eastAsia="en-GB"/>
              </w:rPr>
              <w:t>SKS welcomed all to the meeting.</w:t>
            </w:r>
            <w:r w:rsidR="00CC610F">
              <w:rPr>
                <w:sz w:val="24"/>
                <w:szCs w:val="24"/>
                <w:lang w:eastAsia="en-GB"/>
              </w:rPr>
              <w:br/>
            </w:r>
          </w:p>
        </w:tc>
      </w:tr>
      <w:tr w:rsidR="00C529AA" w:rsidRPr="00492A17" w14:paraId="556ABEB4" w14:textId="77777777" w:rsidTr="00AA1E6C">
        <w:tc>
          <w:tcPr>
            <w:tcW w:w="9640" w:type="dxa"/>
            <w:tcBorders>
              <w:top w:val="dashSmallGap" w:sz="4" w:space="0" w:color="auto"/>
              <w:bottom w:val="single" w:sz="4" w:space="0" w:color="auto"/>
            </w:tcBorders>
          </w:tcPr>
          <w:p w14:paraId="29AC555F" w14:textId="77777777" w:rsidR="00C529AA" w:rsidRPr="00492A17" w:rsidRDefault="00AA1E6C" w:rsidP="00492A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AF4A41" w:rsidRPr="00492A17">
              <w:rPr>
                <w:b/>
                <w:sz w:val="24"/>
                <w:szCs w:val="24"/>
              </w:rPr>
              <w:t>Notes of previous meeting and actions</w:t>
            </w:r>
          </w:p>
          <w:p w14:paraId="5353EAFD" w14:textId="77777777" w:rsidR="00AA1E6C" w:rsidRPr="00492A17" w:rsidRDefault="00AF4A41" w:rsidP="00492A17">
            <w:pPr>
              <w:rPr>
                <w:sz w:val="24"/>
                <w:szCs w:val="24"/>
              </w:rPr>
            </w:pPr>
            <w:r w:rsidRPr="00492A17">
              <w:rPr>
                <w:sz w:val="24"/>
                <w:szCs w:val="24"/>
              </w:rPr>
              <w:t>The notes and action points from the last meeting were agreed and confirmed.</w:t>
            </w:r>
            <w:r w:rsidR="00CC610F">
              <w:rPr>
                <w:sz w:val="24"/>
                <w:szCs w:val="24"/>
              </w:rPr>
              <w:br/>
            </w:r>
          </w:p>
        </w:tc>
      </w:tr>
      <w:tr w:rsidR="00C529AA" w:rsidRPr="00492A17" w14:paraId="49A7E36C" w14:textId="77777777" w:rsidTr="00AA1E6C">
        <w:tc>
          <w:tcPr>
            <w:tcW w:w="9640" w:type="dxa"/>
            <w:tcBorders>
              <w:bottom w:val="dashSmallGap" w:sz="4" w:space="0" w:color="auto"/>
            </w:tcBorders>
          </w:tcPr>
          <w:p w14:paraId="7B22F493" w14:textId="77777777" w:rsidR="00C529AA" w:rsidRPr="00AA1E6C" w:rsidRDefault="00AA1E6C" w:rsidP="00492A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C529AA" w:rsidRPr="00AA1E6C">
              <w:rPr>
                <w:b/>
                <w:sz w:val="24"/>
                <w:szCs w:val="24"/>
              </w:rPr>
              <w:t>Feedback from the E&amp;I Board meeting 22/10/2020</w:t>
            </w:r>
          </w:p>
          <w:p w14:paraId="070DAEE8" w14:textId="6392F4FD" w:rsidR="00CC610F" w:rsidRDefault="00AF4A41" w:rsidP="00492A17">
            <w:pPr>
              <w:spacing w:after="0"/>
              <w:rPr>
                <w:sz w:val="24"/>
                <w:szCs w:val="24"/>
              </w:rPr>
            </w:pPr>
            <w:r w:rsidRPr="00492A17">
              <w:rPr>
                <w:sz w:val="24"/>
                <w:szCs w:val="24"/>
              </w:rPr>
              <w:t>SKS provided feedback from the E&amp;I Board meeting which took place on 22 October 2020. SKS informed the group that it was the first boa</w:t>
            </w:r>
            <w:r w:rsidR="000E3337">
              <w:rPr>
                <w:sz w:val="24"/>
                <w:szCs w:val="24"/>
              </w:rPr>
              <w:t xml:space="preserve">rd meeting chaired by </w:t>
            </w:r>
            <w:r w:rsidR="000914A8">
              <w:rPr>
                <w:sz w:val="24"/>
                <w:szCs w:val="24"/>
              </w:rPr>
              <w:t>the new VC</w:t>
            </w:r>
            <w:r w:rsidR="000E3337">
              <w:rPr>
                <w:sz w:val="24"/>
                <w:szCs w:val="24"/>
              </w:rPr>
              <w:t xml:space="preserve">. </w:t>
            </w:r>
            <w:r w:rsidR="000914A8">
              <w:rPr>
                <w:sz w:val="24"/>
                <w:szCs w:val="24"/>
              </w:rPr>
              <w:t>She</w:t>
            </w:r>
            <w:r w:rsidR="00CC610F">
              <w:rPr>
                <w:sz w:val="24"/>
                <w:szCs w:val="24"/>
              </w:rPr>
              <w:t xml:space="preserve"> </w:t>
            </w:r>
            <w:r w:rsidRPr="00492A17">
              <w:rPr>
                <w:sz w:val="24"/>
                <w:szCs w:val="24"/>
              </w:rPr>
              <w:t xml:space="preserve">expressed </w:t>
            </w:r>
            <w:r w:rsidR="000914A8">
              <w:rPr>
                <w:sz w:val="24"/>
                <w:szCs w:val="24"/>
              </w:rPr>
              <w:t>her personal</w:t>
            </w:r>
            <w:r w:rsidRPr="00492A17">
              <w:rPr>
                <w:sz w:val="24"/>
                <w:szCs w:val="24"/>
              </w:rPr>
              <w:t xml:space="preserve"> interest </w:t>
            </w:r>
            <w:r w:rsidR="00AA1E6C">
              <w:rPr>
                <w:sz w:val="24"/>
                <w:szCs w:val="24"/>
              </w:rPr>
              <w:t>in</w:t>
            </w:r>
            <w:r w:rsidR="000914A8">
              <w:rPr>
                <w:sz w:val="24"/>
                <w:szCs w:val="24"/>
              </w:rPr>
              <w:t xml:space="preserve"> and commitment to</w:t>
            </w:r>
            <w:r w:rsidR="00AA1E6C">
              <w:rPr>
                <w:sz w:val="24"/>
                <w:szCs w:val="24"/>
              </w:rPr>
              <w:t xml:space="preserve"> </w:t>
            </w:r>
            <w:r w:rsidRPr="00492A17">
              <w:rPr>
                <w:sz w:val="24"/>
                <w:szCs w:val="24"/>
              </w:rPr>
              <w:t>equality</w:t>
            </w:r>
            <w:r w:rsidR="00CC610F">
              <w:rPr>
                <w:sz w:val="24"/>
                <w:szCs w:val="24"/>
              </w:rPr>
              <w:t xml:space="preserve"> and </w:t>
            </w:r>
            <w:r w:rsidRPr="00492A17">
              <w:rPr>
                <w:sz w:val="24"/>
                <w:szCs w:val="24"/>
              </w:rPr>
              <w:t>the imp</w:t>
            </w:r>
            <w:r w:rsidR="00AA1E6C">
              <w:rPr>
                <w:sz w:val="24"/>
                <w:szCs w:val="24"/>
              </w:rPr>
              <w:t xml:space="preserve">ortance </w:t>
            </w:r>
            <w:r w:rsidR="000914A8">
              <w:rPr>
                <w:sz w:val="24"/>
                <w:szCs w:val="24"/>
              </w:rPr>
              <w:t xml:space="preserve">of </w:t>
            </w:r>
            <w:r w:rsidR="000E3337">
              <w:rPr>
                <w:sz w:val="24"/>
                <w:szCs w:val="24"/>
              </w:rPr>
              <w:t xml:space="preserve">supporting </w:t>
            </w:r>
            <w:r w:rsidR="00CC610F">
              <w:rPr>
                <w:sz w:val="24"/>
                <w:szCs w:val="24"/>
              </w:rPr>
              <w:t>E&amp;I</w:t>
            </w:r>
            <w:r w:rsidR="00AA1E6C">
              <w:rPr>
                <w:sz w:val="24"/>
                <w:szCs w:val="24"/>
              </w:rPr>
              <w:t xml:space="preserve"> work across the U</w:t>
            </w:r>
            <w:r w:rsidRPr="00492A17">
              <w:rPr>
                <w:sz w:val="24"/>
                <w:szCs w:val="24"/>
              </w:rPr>
              <w:t>niversity.</w:t>
            </w:r>
            <w:r w:rsidR="00CC610F">
              <w:rPr>
                <w:sz w:val="24"/>
                <w:szCs w:val="24"/>
              </w:rPr>
              <w:t xml:space="preserve"> The VC </w:t>
            </w:r>
            <w:r w:rsidR="000914A8">
              <w:rPr>
                <w:sz w:val="24"/>
                <w:szCs w:val="24"/>
              </w:rPr>
              <w:t>indicated she was impressed by</w:t>
            </w:r>
            <w:r w:rsidR="00CC610F">
              <w:rPr>
                <w:sz w:val="24"/>
                <w:szCs w:val="24"/>
              </w:rPr>
              <w:t xml:space="preserve"> the progress the University has made in </w:t>
            </w:r>
            <w:r w:rsidR="000914A8">
              <w:rPr>
                <w:sz w:val="24"/>
                <w:szCs w:val="24"/>
              </w:rPr>
              <w:t xml:space="preserve">its </w:t>
            </w:r>
            <w:r w:rsidR="00CC610F">
              <w:rPr>
                <w:sz w:val="24"/>
                <w:szCs w:val="24"/>
              </w:rPr>
              <w:t>work on E&amp;I compared to other institutions.</w:t>
            </w:r>
          </w:p>
          <w:p w14:paraId="32FBA55E" w14:textId="77777777" w:rsidR="00CC610F" w:rsidRDefault="00CC610F" w:rsidP="00492A17">
            <w:pPr>
              <w:spacing w:after="0"/>
              <w:rPr>
                <w:sz w:val="24"/>
                <w:szCs w:val="24"/>
              </w:rPr>
            </w:pPr>
          </w:p>
          <w:p w14:paraId="7B03CBA1" w14:textId="77777777" w:rsidR="00CC610F" w:rsidRDefault="00CC610F" w:rsidP="00492A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F4A41" w:rsidRPr="00492A17">
              <w:rPr>
                <w:sz w:val="24"/>
                <w:szCs w:val="24"/>
              </w:rPr>
              <w:t xml:space="preserve">t was noted that the </w:t>
            </w:r>
            <w:r>
              <w:rPr>
                <w:sz w:val="24"/>
                <w:szCs w:val="24"/>
              </w:rPr>
              <w:t>E&amp;</w:t>
            </w:r>
            <w:r w:rsidR="00AF4A41" w:rsidRPr="00492A17">
              <w:rPr>
                <w:sz w:val="24"/>
                <w:szCs w:val="24"/>
              </w:rPr>
              <w:t xml:space="preserve">I Board will define the overall </w:t>
            </w:r>
            <w:r>
              <w:rPr>
                <w:sz w:val="24"/>
                <w:szCs w:val="24"/>
              </w:rPr>
              <w:t>E&amp;I priorities for the U</w:t>
            </w:r>
            <w:r w:rsidR="00AF4A41" w:rsidRPr="00492A17">
              <w:rPr>
                <w:sz w:val="24"/>
                <w:szCs w:val="24"/>
              </w:rPr>
              <w:t>niversity</w:t>
            </w:r>
            <w:r>
              <w:rPr>
                <w:sz w:val="24"/>
                <w:szCs w:val="24"/>
              </w:rPr>
              <w:t>.</w:t>
            </w:r>
          </w:p>
          <w:p w14:paraId="5BA7E070" w14:textId="77777777" w:rsidR="000E3337" w:rsidRDefault="000E3337" w:rsidP="00492A17">
            <w:pPr>
              <w:spacing w:after="0"/>
              <w:rPr>
                <w:sz w:val="24"/>
                <w:szCs w:val="24"/>
              </w:rPr>
            </w:pPr>
          </w:p>
          <w:p w14:paraId="525A19C1" w14:textId="77777777" w:rsidR="00AF4A41" w:rsidRPr="00492A17" w:rsidRDefault="00AF4A41" w:rsidP="00492A17">
            <w:pPr>
              <w:spacing w:after="0"/>
              <w:rPr>
                <w:sz w:val="24"/>
                <w:szCs w:val="24"/>
              </w:rPr>
            </w:pPr>
            <w:r w:rsidRPr="00492A17">
              <w:rPr>
                <w:sz w:val="24"/>
                <w:szCs w:val="24"/>
              </w:rPr>
              <w:t>The Board wanted to ensure the E&amp;IDG focused on:</w:t>
            </w:r>
          </w:p>
          <w:p w14:paraId="659ADE9F" w14:textId="77777777" w:rsidR="00C529AA" w:rsidRPr="00492A17" w:rsidRDefault="000E3337" w:rsidP="00492A17">
            <w:pPr>
              <w:pStyle w:val="ListParagraph"/>
              <w:numPr>
                <w:ilvl w:val="0"/>
                <w:numId w:val="17"/>
              </w:num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priorities engaging a </w:t>
            </w:r>
            <w:r w:rsidR="00CC610F">
              <w:rPr>
                <w:sz w:val="24"/>
                <w:szCs w:val="24"/>
              </w:rPr>
              <w:t>wide range of staff;</w:t>
            </w:r>
          </w:p>
          <w:p w14:paraId="015B6DFB" w14:textId="173CCDB1" w:rsidR="00CC610F" w:rsidRPr="00CC610F" w:rsidRDefault="00D46D09" w:rsidP="00CC610F">
            <w:pPr>
              <w:pStyle w:val="ListParagraph"/>
              <w:numPr>
                <w:ilvl w:val="0"/>
                <w:numId w:val="17"/>
              </w:numPr>
              <w:spacing w:after="0"/>
              <w:textAlignment w:val="baseline"/>
              <w:rPr>
                <w:color w:val="000000"/>
                <w:sz w:val="24"/>
                <w:szCs w:val="24"/>
              </w:rPr>
            </w:pPr>
            <w:r w:rsidRPr="00492A17">
              <w:rPr>
                <w:sz w:val="24"/>
                <w:szCs w:val="24"/>
              </w:rPr>
              <w:t xml:space="preserve">delivering fewer </w:t>
            </w:r>
            <w:r w:rsidR="00AF4A41" w:rsidRPr="00492A17">
              <w:rPr>
                <w:sz w:val="24"/>
                <w:szCs w:val="24"/>
              </w:rPr>
              <w:t xml:space="preserve">priorities </w:t>
            </w:r>
            <w:r w:rsidRPr="00492A17">
              <w:rPr>
                <w:sz w:val="24"/>
                <w:szCs w:val="24"/>
              </w:rPr>
              <w:t xml:space="preserve">to </w:t>
            </w:r>
            <w:r w:rsidR="000914A8">
              <w:rPr>
                <w:sz w:val="24"/>
                <w:szCs w:val="24"/>
              </w:rPr>
              <w:t xml:space="preserve">completion at </w:t>
            </w:r>
            <w:r w:rsidRPr="00492A17">
              <w:rPr>
                <w:sz w:val="24"/>
                <w:szCs w:val="24"/>
              </w:rPr>
              <w:t xml:space="preserve">a high standard </w:t>
            </w:r>
            <w:r w:rsidR="00AF4A41" w:rsidRPr="00492A17">
              <w:rPr>
                <w:sz w:val="24"/>
                <w:szCs w:val="24"/>
              </w:rPr>
              <w:t>ra</w:t>
            </w:r>
            <w:r w:rsidR="00CC610F">
              <w:rPr>
                <w:sz w:val="24"/>
                <w:szCs w:val="24"/>
              </w:rPr>
              <w:t>ther than trying to do too much;</w:t>
            </w:r>
          </w:p>
          <w:p w14:paraId="2B96DF19" w14:textId="04D59ABD" w:rsidR="00C529AA" w:rsidRDefault="00CC610F" w:rsidP="00CC610F">
            <w:pPr>
              <w:pStyle w:val="ListParagraph"/>
              <w:numPr>
                <w:ilvl w:val="0"/>
                <w:numId w:val="17"/>
              </w:numPr>
              <w:spacing w:after="0"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 w:rsidRPr="00CC610F">
              <w:rPr>
                <w:color w:val="000000"/>
                <w:sz w:val="24"/>
                <w:szCs w:val="24"/>
              </w:rPr>
              <w:t>dem</w:t>
            </w:r>
            <w:r w:rsidR="00D46D09" w:rsidRPr="00CC610F">
              <w:rPr>
                <w:color w:val="000000"/>
                <w:sz w:val="24"/>
                <w:szCs w:val="24"/>
              </w:rPr>
              <w:t>onstrable</w:t>
            </w:r>
            <w:proofErr w:type="gramEnd"/>
            <w:r w:rsidR="00D46D09" w:rsidRPr="00CC610F">
              <w:rPr>
                <w:color w:val="000000"/>
                <w:sz w:val="24"/>
                <w:szCs w:val="24"/>
              </w:rPr>
              <w:t xml:space="preserve"> impact of actions the E&amp;IDG take</w:t>
            </w:r>
            <w:r w:rsidR="000914A8">
              <w:rPr>
                <w:color w:val="000000"/>
                <w:sz w:val="24"/>
                <w:szCs w:val="24"/>
              </w:rPr>
              <w:t>s</w:t>
            </w:r>
            <w:r w:rsidR="00D46D09" w:rsidRPr="00CC610F">
              <w:rPr>
                <w:color w:val="000000"/>
                <w:sz w:val="24"/>
                <w:szCs w:val="24"/>
              </w:rPr>
              <w:t xml:space="preserve"> forward.</w:t>
            </w:r>
          </w:p>
          <w:p w14:paraId="55F97C4D" w14:textId="77777777" w:rsidR="00CC610F" w:rsidRPr="00CC610F" w:rsidRDefault="00CC610F" w:rsidP="00CC610F">
            <w:pPr>
              <w:pStyle w:val="ListParagraph"/>
              <w:spacing w:after="0"/>
              <w:ind w:left="780"/>
              <w:textAlignment w:val="baseline"/>
              <w:rPr>
                <w:color w:val="000000"/>
                <w:sz w:val="24"/>
                <w:szCs w:val="24"/>
              </w:rPr>
            </w:pPr>
          </w:p>
          <w:p w14:paraId="5F22807B" w14:textId="77777777" w:rsidR="00D46D09" w:rsidRPr="00492A17" w:rsidRDefault="00D46D09" w:rsidP="00492A17">
            <w:pPr>
              <w:pStyle w:val="ListParagraph"/>
              <w:spacing w:after="0"/>
              <w:ind w:left="78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C529AA" w:rsidRPr="00492A17" w14:paraId="68E4DCFA" w14:textId="77777777" w:rsidTr="00AA1E6C">
        <w:tc>
          <w:tcPr>
            <w:tcW w:w="9640" w:type="dxa"/>
            <w:tcBorders>
              <w:top w:val="dashSmallGap" w:sz="4" w:space="0" w:color="auto"/>
              <w:bottom w:val="single" w:sz="4" w:space="0" w:color="auto"/>
            </w:tcBorders>
          </w:tcPr>
          <w:p w14:paraId="48CC7FEC" w14:textId="77777777" w:rsidR="00C529AA" w:rsidRPr="00CC610F" w:rsidRDefault="00CC610F" w:rsidP="00492A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E&amp;I Budget Report</w:t>
            </w:r>
          </w:p>
          <w:p w14:paraId="68546AD5" w14:textId="01E3AA22" w:rsidR="00CC610F" w:rsidRDefault="00C529AA" w:rsidP="00CC610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492A17">
              <w:rPr>
                <w:rFonts w:ascii="Arial" w:hAnsi="Arial" w:cs="Arial"/>
                <w:color w:val="000000"/>
              </w:rPr>
              <w:t>L</w:t>
            </w:r>
            <w:r w:rsidR="00D46D09" w:rsidRPr="00492A17">
              <w:rPr>
                <w:rFonts w:ascii="Arial" w:hAnsi="Arial" w:cs="Arial"/>
                <w:color w:val="000000"/>
              </w:rPr>
              <w:t>M</w:t>
            </w:r>
            <w:r w:rsidR="009F5C9A">
              <w:rPr>
                <w:rFonts w:ascii="Arial" w:hAnsi="Arial" w:cs="Arial"/>
                <w:color w:val="000000"/>
              </w:rPr>
              <w:t>P</w:t>
            </w:r>
            <w:r w:rsidR="00D46D09" w:rsidRPr="00492A17">
              <w:rPr>
                <w:rFonts w:ascii="Arial" w:hAnsi="Arial" w:cs="Arial"/>
                <w:color w:val="000000"/>
              </w:rPr>
              <w:t xml:space="preserve"> provided a report on the </w:t>
            </w:r>
            <w:r w:rsidR="000914A8">
              <w:rPr>
                <w:rFonts w:ascii="Arial" w:hAnsi="Arial" w:cs="Arial"/>
                <w:color w:val="000000"/>
              </w:rPr>
              <w:t>potential sources of funding</w:t>
            </w:r>
            <w:r w:rsidR="00D46D09" w:rsidRPr="00492A17">
              <w:rPr>
                <w:rFonts w:ascii="Arial" w:hAnsi="Arial" w:cs="Arial"/>
                <w:color w:val="000000"/>
              </w:rPr>
              <w:t xml:space="preserve"> for </w:t>
            </w:r>
            <w:proofErr w:type="gramStart"/>
            <w:r w:rsidR="00CC610F">
              <w:rPr>
                <w:rFonts w:ascii="Arial" w:hAnsi="Arial" w:cs="Arial"/>
                <w:color w:val="000000"/>
              </w:rPr>
              <w:t>E&amp;I</w:t>
            </w:r>
            <w:proofErr w:type="gramEnd"/>
            <w:r w:rsidR="00D46D09" w:rsidRPr="00492A17">
              <w:rPr>
                <w:rFonts w:ascii="Arial" w:hAnsi="Arial" w:cs="Arial"/>
                <w:color w:val="000000"/>
              </w:rPr>
              <w:t xml:space="preserve"> activity across the University. </w:t>
            </w:r>
            <w:r w:rsidR="003E2D0D" w:rsidRPr="00492A17">
              <w:rPr>
                <w:rFonts w:ascii="Arial" w:hAnsi="Arial" w:cs="Arial"/>
                <w:color w:val="000000"/>
              </w:rPr>
              <w:t>It w</w:t>
            </w:r>
            <w:r w:rsidR="00CC610F">
              <w:rPr>
                <w:rFonts w:ascii="Arial" w:hAnsi="Arial" w:cs="Arial"/>
                <w:color w:val="000000"/>
              </w:rPr>
              <w:t>as noted that budgeting at the U</w:t>
            </w:r>
            <w:r w:rsidR="003E2D0D" w:rsidRPr="00492A17">
              <w:rPr>
                <w:rFonts w:ascii="Arial" w:hAnsi="Arial" w:cs="Arial"/>
                <w:color w:val="000000"/>
              </w:rPr>
              <w:t>niversity i</w:t>
            </w:r>
            <w:r w:rsidR="000914A8">
              <w:rPr>
                <w:rFonts w:ascii="Arial" w:hAnsi="Arial" w:cs="Arial"/>
                <w:color w:val="000000"/>
              </w:rPr>
              <w:t>s</w:t>
            </w:r>
            <w:r w:rsidR="003E2D0D" w:rsidRPr="00492A17">
              <w:rPr>
                <w:rFonts w:ascii="Arial" w:hAnsi="Arial" w:cs="Arial"/>
                <w:color w:val="000000"/>
              </w:rPr>
              <w:t xml:space="preserve"> a devolved matter</w:t>
            </w:r>
            <w:r w:rsidR="000E3337">
              <w:rPr>
                <w:rFonts w:ascii="Arial" w:hAnsi="Arial" w:cs="Arial"/>
                <w:color w:val="000000"/>
              </w:rPr>
              <w:t>.</w:t>
            </w:r>
            <w:r w:rsidR="003E2D0D" w:rsidRPr="00492A17">
              <w:rPr>
                <w:rFonts w:ascii="Arial" w:hAnsi="Arial" w:cs="Arial"/>
                <w:color w:val="000000"/>
              </w:rPr>
              <w:t xml:space="preserve"> </w:t>
            </w:r>
          </w:p>
          <w:p w14:paraId="09934F04" w14:textId="77777777" w:rsidR="000E3337" w:rsidRDefault="000E3337" w:rsidP="00CC610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734AF390" w14:textId="12EDEC4C" w:rsidR="00862D39" w:rsidRDefault="00CC610F" w:rsidP="00CC610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492A17">
              <w:rPr>
                <w:rFonts w:ascii="Arial" w:hAnsi="Arial" w:cs="Arial"/>
                <w:color w:val="000000"/>
              </w:rPr>
              <w:t>In light of the pandemic and the changing financial landscape</w:t>
            </w:r>
            <w:r>
              <w:rPr>
                <w:rFonts w:ascii="Arial" w:hAnsi="Arial" w:cs="Arial"/>
                <w:color w:val="000000"/>
              </w:rPr>
              <w:t>, expenditure at the U</w:t>
            </w:r>
            <w:r w:rsidRPr="00492A17">
              <w:rPr>
                <w:rFonts w:ascii="Arial" w:hAnsi="Arial" w:cs="Arial"/>
                <w:color w:val="000000"/>
              </w:rPr>
              <w:t xml:space="preserve">niversity has been </w:t>
            </w:r>
            <w:r w:rsidR="00862D39">
              <w:rPr>
                <w:rFonts w:ascii="Arial" w:hAnsi="Arial" w:cs="Arial"/>
                <w:color w:val="000000"/>
              </w:rPr>
              <w:t>significantly impacted.</w:t>
            </w:r>
            <w:r w:rsidRPr="00492A17">
              <w:rPr>
                <w:rFonts w:ascii="Arial" w:hAnsi="Arial" w:cs="Arial"/>
                <w:color w:val="000000"/>
              </w:rPr>
              <w:t xml:space="preserve"> </w:t>
            </w:r>
            <w:r w:rsidR="00862D39" w:rsidRPr="00492A17">
              <w:rPr>
                <w:rFonts w:ascii="Arial" w:hAnsi="Arial" w:cs="Arial"/>
                <w:color w:val="000000"/>
              </w:rPr>
              <w:t>There is limited fu</w:t>
            </w:r>
            <w:r w:rsidR="00862D39">
              <w:rPr>
                <w:rFonts w:ascii="Arial" w:hAnsi="Arial" w:cs="Arial"/>
                <w:color w:val="000000"/>
              </w:rPr>
              <w:t>nding across the U</w:t>
            </w:r>
            <w:r w:rsidR="00862D39" w:rsidRPr="00492A17">
              <w:rPr>
                <w:rFonts w:ascii="Arial" w:hAnsi="Arial" w:cs="Arial"/>
                <w:color w:val="000000"/>
              </w:rPr>
              <w:t xml:space="preserve">niversity and it will be important to consider how </w:t>
            </w:r>
            <w:r w:rsidR="00862D39">
              <w:rPr>
                <w:rFonts w:ascii="Arial" w:hAnsi="Arial" w:cs="Arial"/>
                <w:color w:val="000000"/>
              </w:rPr>
              <w:t xml:space="preserve">E&amp;I </w:t>
            </w:r>
            <w:r w:rsidR="00862D39" w:rsidRPr="00492A17">
              <w:rPr>
                <w:rFonts w:ascii="Arial" w:hAnsi="Arial" w:cs="Arial"/>
                <w:color w:val="000000"/>
              </w:rPr>
              <w:t xml:space="preserve">activity is supported in the coming years. </w:t>
            </w:r>
            <w:r w:rsidRPr="00492A17">
              <w:rPr>
                <w:rFonts w:ascii="Arial" w:hAnsi="Arial" w:cs="Arial"/>
                <w:color w:val="000000"/>
              </w:rPr>
              <w:t>Staff recruitment is now being considered more closely. Heads of Schools and Services are being asked to look more prudently a</w:t>
            </w:r>
            <w:r w:rsidR="00A7737D">
              <w:rPr>
                <w:rFonts w:ascii="Arial" w:hAnsi="Arial" w:cs="Arial"/>
                <w:color w:val="000000"/>
              </w:rPr>
              <w:t>t</w:t>
            </w:r>
            <w:r w:rsidRPr="00492A17">
              <w:rPr>
                <w:rFonts w:ascii="Arial" w:hAnsi="Arial" w:cs="Arial"/>
                <w:color w:val="000000"/>
              </w:rPr>
              <w:t xml:space="preserve"> their non-staff expenditure.  </w:t>
            </w:r>
          </w:p>
          <w:p w14:paraId="1D6ED479" w14:textId="77777777" w:rsidR="00862D39" w:rsidRDefault="00862D39" w:rsidP="00CC610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3FD9F4DB" w14:textId="2B8F07C2" w:rsidR="00D46D09" w:rsidRPr="00492A17" w:rsidRDefault="00CC610F" w:rsidP="00CC610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492A17">
              <w:rPr>
                <w:rFonts w:ascii="Arial" w:hAnsi="Arial" w:cs="Arial"/>
                <w:color w:val="000000"/>
              </w:rPr>
              <w:t xml:space="preserve">The University’s annual IPE exercise is where faculties and services set out what they </w:t>
            </w:r>
            <w:r w:rsidR="00A7737D">
              <w:rPr>
                <w:rFonts w:ascii="Arial" w:hAnsi="Arial" w:cs="Arial"/>
                <w:color w:val="000000"/>
              </w:rPr>
              <w:t>are seeking</w:t>
            </w:r>
            <w:r w:rsidR="00D2383D">
              <w:rPr>
                <w:rFonts w:ascii="Arial" w:hAnsi="Arial" w:cs="Arial"/>
                <w:color w:val="000000"/>
              </w:rPr>
              <w:t xml:space="preserve"> to</w:t>
            </w:r>
            <w:r w:rsidRPr="00492A17">
              <w:rPr>
                <w:rFonts w:ascii="Arial" w:hAnsi="Arial" w:cs="Arial"/>
                <w:color w:val="000000"/>
              </w:rPr>
              <w:t xml:space="preserve"> achieve over the coming year and </w:t>
            </w:r>
            <w:r w:rsidR="000E3337">
              <w:rPr>
                <w:rFonts w:ascii="Arial" w:hAnsi="Arial" w:cs="Arial"/>
                <w:color w:val="000000"/>
              </w:rPr>
              <w:t xml:space="preserve">how they </w:t>
            </w:r>
            <w:r w:rsidRPr="00492A17">
              <w:rPr>
                <w:rFonts w:ascii="Arial" w:hAnsi="Arial" w:cs="Arial"/>
                <w:color w:val="000000"/>
              </w:rPr>
              <w:t xml:space="preserve">hope to achieve it. It is also the place where additional funding can be requested. It will be important to position </w:t>
            </w:r>
            <w:proofErr w:type="gramStart"/>
            <w:r>
              <w:rPr>
                <w:rFonts w:ascii="Arial" w:hAnsi="Arial" w:cs="Arial"/>
                <w:color w:val="000000"/>
              </w:rPr>
              <w:t>E&amp;I</w:t>
            </w:r>
            <w:proofErr w:type="gramEnd"/>
            <w:r w:rsidRPr="00492A17">
              <w:rPr>
                <w:rFonts w:ascii="Arial" w:hAnsi="Arial" w:cs="Arial"/>
                <w:color w:val="000000"/>
              </w:rPr>
              <w:t xml:space="preserve"> as an integral part of </w:t>
            </w:r>
            <w:r>
              <w:rPr>
                <w:rFonts w:ascii="Arial" w:hAnsi="Arial" w:cs="Arial"/>
                <w:color w:val="000000"/>
              </w:rPr>
              <w:t>U</w:t>
            </w:r>
            <w:r w:rsidRPr="00492A17">
              <w:rPr>
                <w:rFonts w:ascii="Arial" w:hAnsi="Arial" w:cs="Arial"/>
                <w:color w:val="000000"/>
              </w:rPr>
              <w:t>niversity business to ensure</w:t>
            </w:r>
            <w:r>
              <w:rPr>
                <w:rFonts w:ascii="Arial" w:hAnsi="Arial" w:cs="Arial"/>
                <w:color w:val="000000"/>
              </w:rPr>
              <w:t xml:space="preserve"> its inclusion </w:t>
            </w:r>
            <w:r w:rsidR="00862D39">
              <w:rPr>
                <w:rFonts w:ascii="Arial" w:hAnsi="Arial" w:cs="Arial"/>
                <w:color w:val="000000"/>
              </w:rPr>
              <w:t>in IPE plans.</w:t>
            </w:r>
          </w:p>
          <w:p w14:paraId="279359AA" w14:textId="77777777" w:rsidR="00D46D09" w:rsidRPr="00492A17" w:rsidRDefault="00D46D09" w:rsidP="00492A1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5AE39C02" w14:textId="77777777" w:rsidR="00CC610F" w:rsidRPr="00492A17" w:rsidRDefault="00CC610F" w:rsidP="00CC610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C529AA" w:rsidRPr="00492A17" w14:paraId="705D6C85" w14:textId="77777777" w:rsidTr="00AA1E6C"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2EFE645F" w14:textId="77777777" w:rsidR="00AA1E6C" w:rsidRPr="00492A17" w:rsidRDefault="00C529AA" w:rsidP="00492A17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92A17">
              <w:rPr>
                <w:b/>
                <w:bCs/>
                <w:sz w:val="24"/>
                <w:szCs w:val="24"/>
              </w:rPr>
              <w:t>Strategy and delivery</w:t>
            </w:r>
          </w:p>
        </w:tc>
      </w:tr>
      <w:tr w:rsidR="00C529AA" w:rsidRPr="00492A17" w14:paraId="751EC14F" w14:textId="77777777" w:rsidTr="00AA1E6C">
        <w:tc>
          <w:tcPr>
            <w:tcW w:w="9640" w:type="dxa"/>
            <w:tcBorders>
              <w:bottom w:val="dashSmallGap" w:sz="4" w:space="0" w:color="auto"/>
            </w:tcBorders>
          </w:tcPr>
          <w:p w14:paraId="4B192C9E" w14:textId="77777777" w:rsidR="00AA1E6C" w:rsidRDefault="00AA1E6C" w:rsidP="00492A17">
            <w:pPr>
              <w:rPr>
                <w:b/>
                <w:sz w:val="24"/>
                <w:szCs w:val="24"/>
              </w:rPr>
            </w:pPr>
          </w:p>
          <w:p w14:paraId="1FD17E72" w14:textId="77777777" w:rsidR="00C529AA" w:rsidRPr="00AA1E6C" w:rsidRDefault="00C529AA" w:rsidP="00492A17">
            <w:pPr>
              <w:rPr>
                <w:b/>
                <w:sz w:val="24"/>
                <w:szCs w:val="24"/>
              </w:rPr>
            </w:pPr>
            <w:r w:rsidRPr="00AA1E6C">
              <w:rPr>
                <w:b/>
                <w:sz w:val="24"/>
                <w:szCs w:val="24"/>
              </w:rPr>
              <w:t>E&amp;I Communications plan (EIDG/20/11)</w:t>
            </w:r>
          </w:p>
          <w:p w14:paraId="42EC951C" w14:textId="77777777" w:rsidR="00BB3102" w:rsidRPr="00492A17" w:rsidRDefault="00BB3102" w:rsidP="00492A1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92A17">
              <w:rPr>
                <w:rFonts w:ascii="Arial" w:hAnsi="Arial" w:cs="Arial"/>
                <w:color w:val="000000"/>
              </w:rPr>
              <w:t xml:space="preserve">GN introduced their paper on the </w:t>
            </w:r>
            <w:r w:rsidR="00CC610F">
              <w:rPr>
                <w:rFonts w:ascii="Arial" w:hAnsi="Arial" w:cs="Arial"/>
                <w:color w:val="000000"/>
              </w:rPr>
              <w:t>E&amp;I</w:t>
            </w:r>
            <w:r w:rsidRPr="00492A17">
              <w:rPr>
                <w:rFonts w:ascii="Arial" w:hAnsi="Arial" w:cs="Arial"/>
                <w:color w:val="000000"/>
              </w:rPr>
              <w:t xml:space="preserve"> Commu</w:t>
            </w:r>
            <w:r w:rsidR="000E3337">
              <w:rPr>
                <w:rFonts w:ascii="Arial" w:hAnsi="Arial" w:cs="Arial"/>
                <w:color w:val="000000"/>
              </w:rPr>
              <w:t>nications Plan. The aim of the Communications P</w:t>
            </w:r>
            <w:r w:rsidRPr="00492A17">
              <w:rPr>
                <w:rFonts w:ascii="Arial" w:hAnsi="Arial" w:cs="Arial"/>
                <w:color w:val="000000"/>
              </w:rPr>
              <w:t xml:space="preserve">lan is to </w:t>
            </w:r>
            <w:r w:rsidR="000E3337">
              <w:rPr>
                <w:rFonts w:ascii="Arial" w:hAnsi="Arial" w:cs="Arial"/>
                <w:color w:val="000000"/>
              </w:rPr>
              <w:t xml:space="preserve">increase awareness and </w:t>
            </w:r>
            <w:r w:rsidRPr="00492A17">
              <w:rPr>
                <w:rFonts w:ascii="Arial" w:hAnsi="Arial" w:cs="Arial"/>
                <w:color w:val="000000"/>
              </w:rPr>
              <w:t>emb</w:t>
            </w:r>
            <w:r w:rsidR="00862D39">
              <w:rPr>
                <w:rFonts w:ascii="Arial" w:hAnsi="Arial" w:cs="Arial"/>
                <w:color w:val="000000"/>
              </w:rPr>
              <w:t xml:space="preserve">edded </w:t>
            </w:r>
            <w:r w:rsidR="000E3337">
              <w:rPr>
                <w:rFonts w:ascii="Arial" w:hAnsi="Arial" w:cs="Arial"/>
                <w:color w:val="000000"/>
              </w:rPr>
              <w:t>E&amp;I into</w:t>
            </w:r>
            <w:r w:rsidR="00862D39">
              <w:rPr>
                <w:rFonts w:ascii="Arial" w:hAnsi="Arial" w:cs="Arial"/>
                <w:color w:val="000000"/>
              </w:rPr>
              <w:t xml:space="preserve"> the daily fabric of U</w:t>
            </w:r>
            <w:r w:rsidRPr="00492A17">
              <w:rPr>
                <w:rFonts w:ascii="Arial" w:hAnsi="Arial" w:cs="Arial"/>
                <w:color w:val="000000"/>
              </w:rPr>
              <w:t xml:space="preserve">niversity life. This will require </w:t>
            </w:r>
            <w:r w:rsidR="00862D39">
              <w:rPr>
                <w:rFonts w:ascii="Arial" w:hAnsi="Arial" w:cs="Arial"/>
                <w:color w:val="000000"/>
              </w:rPr>
              <w:t>the delivery of</w:t>
            </w:r>
            <w:r w:rsidRPr="00492A17">
              <w:rPr>
                <w:rFonts w:ascii="Arial" w:hAnsi="Arial" w:cs="Arial"/>
                <w:color w:val="000000"/>
              </w:rPr>
              <w:t xml:space="preserve"> timely </w:t>
            </w:r>
            <w:r w:rsidR="00CC610F">
              <w:rPr>
                <w:rFonts w:ascii="Arial" w:hAnsi="Arial" w:cs="Arial"/>
                <w:color w:val="000000"/>
              </w:rPr>
              <w:t>E&amp;I</w:t>
            </w:r>
            <w:r w:rsidRPr="00492A17">
              <w:rPr>
                <w:rFonts w:ascii="Arial" w:hAnsi="Arial" w:cs="Arial"/>
                <w:color w:val="000000"/>
              </w:rPr>
              <w:t xml:space="preserve"> related messages through known and used communication channels. It will also provide the opportunity to demonstrate</w:t>
            </w:r>
            <w:r w:rsidR="009A6D5A" w:rsidRPr="00492A17">
              <w:rPr>
                <w:rFonts w:ascii="Arial" w:hAnsi="Arial" w:cs="Arial"/>
                <w:color w:val="000000"/>
              </w:rPr>
              <w:t xml:space="preserve"> externally</w:t>
            </w:r>
            <w:r w:rsidRPr="00492A17">
              <w:rPr>
                <w:rFonts w:ascii="Arial" w:hAnsi="Arial" w:cs="Arial"/>
                <w:color w:val="000000"/>
              </w:rPr>
              <w:t xml:space="preserve"> that </w:t>
            </w:r>
            <w:r w:rsidR="00862D39">
              <w:rPr>
                <w:rFonts w:ascii="Arial" w:hAnsi="Arial" w:cs="Arial"/>
                <w:color w:val="000000"/>
              </w:rPr>
              <w:t>the University is</w:t>
            </w:r>
            <w:r w:rsidRPr="00492A17">
              <w:rPr>
                <w:rFonts w:ascii="Arial" w:hAnsi="Arial" w:cs="Arial"/>
                <w:color w:val="000000"/>
              </w:rPr>
              <w:t xml:space="preserve"> </w:t>
            </w:r>
            <w:r w:rsidR="009A6D5A" w:rsidRPr="00492A17">
              <w:rPr>
                <w:rFonts w:ascii="Arial" w:hAnsi="Arial" w:cs="Arial"/>
                <w:color w:val="000000"/>
              </w:rPr>
              <w:t xml:space="preserve">driving change in the sector. </w:t>
            </w:r>
          </w:p>
          <w:p w14:paraId="092127C5" w14:textId="77777777" w:rsidR="009A6D5A" w:rsidRPr="00492A17" w:rsidRDefault="009A6D5A" w:rsidP="00492A1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57FF66D0" w14:textId="77777777" w:rsidR="009A6D5A" w:rsidRPr="00492A17" w:rsidRDefault="009A6D5A" w:rsidP="00492A1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92A17">
              <w:rPr>
                <w:rFonts w:ascii="Arial" w:hAnsi="Arial" w:cs="Arial"/>
                <w:color w:val="000000"/>
              </w:rPr>
              <w:t>The communications plan highlighted opportunities for sharing useful content such as the use of</w:t>
            </w:r>
            <w:r w:rsidR="00862D39">
              <w:rPr>
                <w:rFonts w:ascii="Arial" w:hAnsi="Arial" w:cs="Arial"/>
                <w:color w:val="000000"/>
              </w:rPr>
              <w:t xml:space="preserve"> personal pronouns and how the U</w:t>
            </w:r>
            <w:r w:rsidRPr="00492A17">
              <w:rPr>
                <w:rFonts w:ascii="Arial" w:hAnsi="Arial" w:cs="Arial"/>
                <w:color w:val="000000"/>
              </w:rPr>
              <w:t xml:space="preserve">niversity is striving to be a more inclusive environment. </w:t>
            </w:r>
          </w:p>
          <w:p w14:paraId="7C1826E1" w14:textId="77777777" w:rsidR="009A6D5A" w:rsidRPr="00492A17" w:rsidRDefault="009A6D5A" w:rsidP="00492A1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5988677" w14:textId="77777777" w:rsidR="00C529AA" w:rsidRDefault="009A6D5A" w:rsidP="00492A1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492A17">
              <w:rPr>
                <w:rFonts w:ascii="Arial" w:hAnsi="Arial" w:cs="Arial"/>
                <w:color w:val="000000"/>
              </w:rPr>
              <w:t xml:space="preserve">The group was asked to provide feedback on the plan at a later date. It was noted that GN will be setting up a working group and asked for expressions of interest to join. </w:t>
            </w:r>
          </w:p>
          <w:p w14:paraId="076B5F79" w14:textId="77777777" w:rsidR="00CC610F" w:rsidRDefault="00CC610F" w:rsidP="00AA1E6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14:paraId="3D3A4913" w14:textId="77777777" w:rsidR="00AA1E6C" w:rsidRPr="00492A17" w:rsidRDefault="00AA1E6C" w:rsidP="00AA1E6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AA1E6C">
              <w:rPr>
                <w:rFonts w:ascii="Arial" w:hAnsi="Arial" w:cs="Arial"/>
                <w:b/>
                <w:color w:val="000000"/>
              </w:rPr>
              <w:t>Action:</w:t>
            </w:r>
            <w:r w:rsidRPr="00492A17">
              <w:rPr>
                <w:rFonts w:ascii="Arial" w:hAnsi="Arial" w:cs="Arial"/>
                <w:color w:val="000000"/>
              </w:rPr>
              <w:t xml:space="preserve"> DG members were asked to provide feedback on the Communications Plan</w:t>
            </w:r>
          </w:p>
          <w:p w14:paraId="00122683" w14:textId="77777777" w:rsidR="00CC610F" w:rsidRDefault="00CC610F" w:rsidP="00492A1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14:paraId="535C2370" w14:textId="77777777" w:rsidR="00C529AA" w:rsidRDefault="00AA1E6C" w:rsidP="00492A1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AA1E6C">
              <w:rPr>
                <w:rFonts w:ascii="Arial" w:hAnsi="Arial" w:cs="Arial"/>
                <w:b/>
                <w:color w:val="000000"/>
              </w:rPr>
              <w:t>Action</w:t>
            </w:r>
            <w:r w:rsidRPr="00492A17">
              <w:rPr>
                <w:rFonts w:ascii="Arial" w:hAnsi="Arial" w:cs="Arial"/>
                <w:color w:val="000000"/>
              </w:rPr>
              <w:t>: DG members were asked to contact Gillian if they were interested in participating in the Communications Plan working group.</w:t>
            </w:r>
            <w:r w:rsidR="00C529AA" w:rsidRPr="00492A17">
              <w:rPr>
                <w:rFonts w:ascii="Arial" w:hAnsi="Arial" w:cs="Arial"/>
                <w:color w:val="000000"/>
              </w:rPr>
              <w:t xml:space="preserve"> </w:t>
            </w:r>
          </w:p>
          <w:p w14:paraId="10C87435" w14:textId="77777777" w:rsidR="00862D39" w:rsidRPr="00492A17" w:rsidRDefault="00862D39" w:rsidP="00492A1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C529AA" w:rsidRPr="00492A17" w14:paraId="4A7C4399" w14:textId="77777777" w:rsidTr="00AA1E6C">
        <w:tc>
          <w:tcPr>
            <w:tcW w:w="96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AEC69" w14:textId="04D01CDA" w:rsidR="00AA1E6C" w:rsidRPr="00C8179F" w:rsidRDefault="00AA1E6C" w:rsidP="00C8179F">
            <w:pPr>
              <w:rPr>
                <w:sz w:val="24"/>
                <w:szCs w:val="24"/>
              </w:rPr>
            </w:pPr>
            <w:r w:rsidRPr="00C8179F">
              <w:rPr>
                <w:b/>
                <w:sz w:val="24"/>
                <w:szCs w:val="24"/>
              </w:rPr>
              <w:br/>
            </w:r>
            <w:r w:rsidR="00C529AA" w:rsidRPr="00C8179F">
              <w:rPr>
                <w:b/>
                <w:sz w:val="24"/>
                <w:szCs w:val="24"/>
              </w:rPr>
              <w:t>Incident Reporting project – group work</w:t>
            </w:r>
            <w:r w:rsidRPr="00C8179F">
              <w:rPr>
                <w:b/>
                <w:sz w:val="24"/>
                <w:szCs w:val="24"/>
              </w:rPr>
              <w:br/>
            </w:r>
            <w:r w:rsidR="00C8179F" w:rsidRPr="00C8179F">
              <w:rPr>
                <w:color w:val="000000"/>
                <w:sz w:val="24"/>
                <w:szCs w:val="24"/>
              </w:rPr>
              <w:t xml:space="preserve">Notes from the </w:t>
            </w:r>
            <w:r w:rsidR="00C8179F">
              <w:rPr>
                <w:color w:val="000000"/>
                <w:sz w:val="24"/>
                <w:szCs w:val="24"/>
              </w:rPr>
              <w:t>group work</w:t>
            </w:r>
            <w:r w:rsidR="00C8179F" w:rsidRPr="00C8179F">
              <w:rPr>
                <w:color w:val="000000"/>
                <w:sz w:val="24"/>
                <w:szCs w:val="24"/>
              </w:rPr>
              <w:t xml:space="preserve"> can be found at Appendix 1.</w:t>
            </w:r>
            <w:r w:rsidRPr="00C8179F">
              <w:rPr>
                <w:sz w:val="24"/>
                <w:szCs w:val="24"/>
              </w:rPr>
              <w:br/>
            </w:r>
          </w:p>
        </w:tc>
      </w:tr>
      <w:tr w:rsidR="00C529AA" w:rsidRPr="00492A17" w14:paraId="61ADF9D7" w14:textId="77777777" w:rsidTr="00AA1E6C">
        <w:tc>
          <w:tcPr>
            <w:tcW w:w="9640" w:type="dxa"/>
            <w:tcBorders>
              <w:top w:val="dashSmallGap" w:sz="4" w:space="0" w:color="auto"/>
              <w:bottom w:val="single" w:sz="4" w:space="0" w:color="auto"/>
            </w:tcBorders>
          </w:tcPr>
          <w:p w14:paraId="1C3A1B0D" w14:textId="77777777" w:rsidR="00C529AA" w:rsidRPr="00492A17" w:rsidRDefault="00C529AA" w:rsidP="00492A17">
            <w:pPr>
              <w:rPr>
                <w:b/>
                <w:sz w:val="24"/>
                <w:szCs w:val="24"/>
              </w:rPr>
            </w:pPr>
            <w:r w:rsidRPr="00492A17">
              <w:rPr>
                <w:b/>
                <w:sz w:val="24"/>
                <w:szCs w:val="24"/>
              </w:rPr>
              <w:t>Institutional Athena SWAN submission: Action Plan (EIDG/20/12)</w:t>
            </w:r>
          </w:p>
          <w:p w14:paraId="7C2C8CB9" w14:textId="2ECB9B40" w:rsidR="00D24904" w:rsidRPr="00492A17" w:rsidRDefault="00A7737D" w:rsidP="00492A1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 Louise Bryant’s absence, </w:t>
            </w:r>
            <w:r w:rsidR="00D24904" w:rsidRPr="00492A17">
              <w:rPr>
                <w:rFonts w:ascii="Arial" w:hAnsi="Arial" w:cs="Arial"/>
                <w:color w:val="000000"/>
              </w:rPr>
              <w:t xml:space="preserve">SKS provided a progress report on the Institutional Athena SWAN submission and action plan. It was noted that the application </w:t>
            </w:r>
            <w:r w:rsidR="000E3337">
              <w:rPr>
                <w:rFonts w:ascii="Arial" w:hAnsi="Arial" w:cs="Arial"/>
                <w:color w:val="000000"/>
              </w:rPr>
              <w:t>is</w:t>
            </w:r>
            <w:r w:rsidR="00D24904" w:rsidRPr="00492A17">
              <w:rPr>
                <w:rFonts w:ascii="Arial" w:hAnsi="Arial" w:cs="Arial"/>
                <w:color w:val="000000"/>
              </w:rPr>
              <w:t xml:space="preserve"> due in on 27 November</w:t>
            </w:r>
            <w:r>
              <w:rPr>
                <w:rFonts w:ascii="Arial" w:hAnsi="Arial" w:cs="Arial"/>
                <w:color w:val="000000"/>
              </w:rPr>
              <w:t xml:space="preserve"> although a further short extension has been applied for</w:t>
            </w:r>
            <w:r w:rsidR="00D24904" w:rsidRPr="00492A17">
              <w:rPr>
                <w:rFonts w:ascii="Arial" w:hAnsi="Arial" w:cs="Arial"/>
                <w:color w:val="000000"/>
              </w:rPr>
              <w:t xml:space="preserve">. The University </w:t>
            </w:r>
            <w:r w:rsidR="00862D39">
              <w:rPr>
                <w:rFonts w:ascii="Arial" w:hAnsi="Arial" w:cs="Arial"/>
                <w:color w:val="000000"/>
              </w:rPr>
              <w:t>is</w:t>
            </w:r>
            <w:r w:rsidR="00D24904" w:rsidRPr="00492A17">
              <w:rPr>
                <w:rFonts w:ascii="Arial" w:hAnsi="Arial" w:cs="Arial"/>
                <w:color w:val="000000"/>
              </w:rPr>
              <w:t xml:space="preserve"> applying for a bronze award and the associated actions would primarily focus on </w:t>
            </w:r>
            <w:r w:rsidR="00D24904" w:rsidRPr="00492A17">
              <w:rPr>
                <w:rFonts w:ascii="Arial" w:hAnsi="Arial" w:cs="Arial"/>
                <w:color w:val="000000"/>
              </w:rPr>
              <w:lastRenderedPageBreak/>
              <w:t>academic</w:t>
            </w:r>
            <w:r>
              <w:rPr>
                <w:rFonts w:ascii="Arial" w:hAnsi="Arial" w:cs="Arial"/>
                <w:color w:val="000000"/>
              </w:rPr>
              <w:t xml:space="preserve"> staff</w:t>
            </w:r>
            <w:r w:rsidR="00D24904" w:rsidRPr="00492A17">
              <w:rPr>
                <w:rFonts w:ascii="Arial" w:hAnsi="Arial" w:cs="Arial"/>
                <w:color w:val="000000"/>
              </w:rPr>
              <w:t xml:space="preserve">. The action plan has been written in consultation with staff across the University and brings together other </w:t>
            </w:r>
            <w:r w:rsidR="00CC610F">
              <w:rPr>
                <w:rFonts w:ascii="Arial" w:hAnsi="Arial" w:cs="Arial"/>
                <w:color w:val="000000"/>
              </w:rPr>
              <w:t>E&amp;I</w:t>
            </w:r>
            <w:r w:rsidR="00D24904" w:rsidRPr="00492A17">
              <w:rPr>
                <w:rFonts w:ascii="Arial" w:hAnsi="Arial" w:cs="Arial"/>
                <w:color w:val="000000"/>
              </w:rPr>
              <w:t xml:space="preserve"> related frameworks and action plans. The impacts of COVID-19 would also be included in the action plan. </w:t>
            </w:r>
          </w:p>
          <w:p w14:paraId="541F8E97" w14:textId="77777777" w:rsidR="00D24904" w:rsidRPr="00492A17" w:rsidRDefault="00D24904" w:rsidP="00492A1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59AE1A95" w14:textId="717030C2" w:rsidR="00D24904" w:rsidRPr="00492A17" w:rsidRDefault="00D01CCF" w:rsidP="00492A1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RB commented that </w:t>
            </w:r>
            <w:r w:rsidR="00D24904" w:rsidRPr="00492A17">
              <w:rPr>
                <w:rFonts w:ascii="Arial" w:hAnsi="Arial" w:cs="Arial"/>
                <w:color w:val="000000"/>
              </w:rPr>
              <w:t xml:space="preserve">after taking the action plan to the </w:t>
            </w:r>
            <w:r w:rsidR="00CC610F">
              <w:rPr>
                <w:rFonts w:ascii="Arial" w:hAnsi="Arial" w:cs="Arial"/>
                <w:color w:val="000000"/>
              </w:rPr>
              <w:t>E&amp;I</w:t>
            </w:r>
            <w:r w:rsidR="00D24904" w:rsidRPr="00492A17">
              <w:rPr>
                <w:rFonts w:ascii="Arial" w:hAnsi="Arial" w:cs="Arial"/>
                <w:color w:val="000000"/>
              </w:rPr>
              <w:t xml:space="preserve"> Board additional actions had been suggested by the VC.</w:t>
            </w:r>
          </w:p>
          <w:p w14:paraId="073EBD45" w14:textId="1880F5A5" w:rsidR="00C529AA" w:rsidRDefault="00D24904" w:rsidP="00492A17">
            <w:pPr>
              <w:pStyle w:val="NormalWeb"/>
              <w:spacing w:after="0"/>
              <w:rPr>
                <w:rFonts w:ascii="Arial" w:hAnsi="Arial" w:cs="Arial"/>
                <w:color w:val="000000"/>
              </w:rPr>
            </w:pPr>
            <w:r w:rsidRPr="00492A17">
              <w:rPr>
                <w:rFonts w:ascii="Arial" w:hAnsi="Arial" w:cs="Arial"/>
                <w:color w:val="000000"/>
              </w:rPr>
              <w:t>SKS a</w:t>
            </w:r>
            <w:r w:rsidR="00B8213A" w:rsidRPr="00492A17">
              <w:rPr>
                <w:rFonts w:ascii="Arial" w:hAnsi="Arial" w:cs="Arial"/>
                <w:color w:val="000000"/>
              </w:rPr>
              <w:t xml:space="preserve">sked the group for feedback on the action plan. </w:t>
            </w:r>
            <w:r w:rsidR="00A7737D">
              <w:rPr>
                <w:rFonts w:ascii="Arial" w:hAnsi="Arial" w:cs="Arial"/>
                <w:color w:val="000000"/>
              </w:rPr>
              <w:t>A member of t</w:t>
            </w:r>
            <w:r w:rsidR="00B8213A" w:rsidRPr="00492A17">
              <w:rPr>
                <w:rFonts w:ascii="Arial" w:hAnsi="Arial" w:cs="Arial"/>
                <w:color w:val="000000"/>
              </w:rPr>
              <w:t xml:space="preserve">he group </w:t>
            </w:r>
            <w:r w:rsidR="00A7737D">
              <w:rPr>
                <w:rFonts w:ascii="Arial" w:hAnsi="Arial" w:cs="Arial"/>
                <w:color w:val="000000"/>
              </w:rPr>
              <w:t>suggest</w:t>
            </w:r>
            <w:r w:rsidR="00B8213A" w:rsidRPr="00492A17">
              <w:rPr>
                <w:rFonts w:ascii="Arial" w:hAnsi="Arial" w:cs="Arial"/>
                <w:color w:val="000000"/>
              </w:rPr>
              <w:t xml:space="preserve">ed that </w:t>
            </w:r>
            <w:r w:rsidR="00A7737D">
              <w:rPr>
                <w:rFonts w:ascii="Arial" w:hAnsi="Arial" w:cs="Arial"/>
                <w:color w:val="000000"/>
              </w:rPr>
              <w:t>the</w:t>
            </w:r>
            <w:r w:rsidR="00B8213A" w:rsidRPr="00492A17">
              <w:rPr>
                <w:rFonts w:ascii="Arial" w:hAnsi="Arial" w:cs="Arial"/>
                <w:color w:val="000000"/>
              </w:rPr>
              <w:t xml:space="preserve"> Professional Services E&amp;I Committee membership should be open to all levels and both part-time and full-time staff. </w:t>
            </w:r>
          </w:p>
          <w:p w14:paraId="0CEFAC34" w14:textId="77777777" w:rsidR="00CC610F" w:rsidRPr="00492A17" w:rsidRDefault="00CC610F" w:rsidP="00492A17">
            <w:pPr>
              <w:pStyle w:val="NormalWeb"/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C529AA" w:rsidRPr="00492A17" w14:paraId="177AA172" w14:textId="77777777" w:rsidTr="00AA1E6C"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6A569AB9" w14:textId="77777777" w:rsidR="00C529AA" w:rsidRPr="00492A17" w:rsidRDefault="00C529AA" w:rsidP="00492A17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92A17">
              <w:rPr>
                <w:b/>
                <w:bCs/>
                <w:sz w:val="24"/>
                <w:szCs w:val="24"/>
              </w:rPr>
              <w:lastRenderedPageBreak/>
              <w:t>Other items</w:t>
            </w:r>
          </w:p>
        </w:tc>
      </w:tr>
      <w:tr w:rsidR="00C529AA" w:rsidRPr="00492A17" w14:paraId="581EAAD9" w14:textId="77777777" w:rsidTr="00AA1E6C"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56905E04" w14:textId="77777777" w:rsidR="00C529AA" w:rsidRPr="00AA1E6C" w:rsidRDefault="00C529AA" w:rsidP="00492A17">
            <w:pPr>
              <w:rPr>
                <w:b/>
                <w:sz w:val="24"/>
                <w:szCs w:val="24"/>
              </w:rPr>
            </w:pPr>
            <w:r w:rsidRPr="00AA1E6C">
              <w:rPr>
                <w:b/>
                <w:sz w:val="24"/>
                <w:szCs w:val="24"/>
              </w:rPr>
              <w:t>Items for next meeting</w:t>
            </w:r>
          </w:p>
          <w:p w14:paraId="7B73A3DB" w14:textId="433E4DF5" w:rsidR="00B8213A" w:rsidRPr="00CC610F" w:rsidRDefault="00B8213A" w:rsidP="00862D39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C610F">
              <w:rPr>
                <w:sz w:val="24"/>
                <w:szCs w:val="24"/>
              </w:rPr>
              <w:t xml:space="preserve">Helena Brown asked that the </w:t>
            </w:r>
            <w:r w:rsidR="000E3337">
              <w:rPr>
                <w:sz w:val="24"/>
                <w:szCs w:val="24"/>
              </w:rPr>
              <w:t>University</w:t>
            </w:r>
            <w:r w:rsidRPr="00CC610F">
              <w:rPr>
                <w:sz w:val="24"/>
                <w:szCs w:val="24"/>
              </w:rPr>
              <w:t xml:space="preserve"> consider joining the group Black British Academics in STEM</w:t>
            </w:r>
            <w:r w:rsidR="00CC610F" w:rsidRPr="00CC610F">
              <w:rPr>
                <w:sz w:val="24"/>
                <w:szCs w:val="24"/>
              </w:rPr>
              <w:t>.</w:t>
            </w:r>
          </w:p>
          <w:p w14:paraId="1E61F1AF" w14:textId="77777777" w:rsidR="001559AA" w:rsidRPr="00CC610F" w:rsidRDefault="00B8213A" w:rsidP="00862D39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C610F">
              <w:rPr>
                <w:sz w:val="24"/>
                <w:szCs w:val="24"/>
              </w:rPr>
              <w:t>VD suggested that</w:t>
            </w:r>
            <w:r w:rsidR="000E3337">
              <w:rPr>
                <w:sz w:val="24"/>
                <w:szCs w:val="24"/>
              </w:rPr>
              <w:t xml:space="preserve"> </w:t>
            </w:r>
            <w:r w:rsidR="000E3337" w:rsidRPr="00CC610F">
              <w:rPr>
                <w:sz w:val="24"/>
                <w:szCs w:val="24"/>
              </w:rPr>
              <w:t>OD&amp;PL and the Doctoral College</w:t>
            </w:r>
            <w:r w:rsidR="000E3337">
              <w:rPr>
                <w:sz w:val="24"/>
                <w:szCs w:val="24"/>
              </w:rPr>
              <w:t xml:space="preserve"> are invited to deliver </w:t>
            </w:r>
            <w:r w:rsidRPr="00CC610F">
              <w:rPr>
                <w:sz w:val="24"/>
                <w:szCs w:val="24"/>
              </w:rPr>
              <w:t xml:space="preserve">an agenda item </w:t>
            </w:r>
            <w:r w:rsidR="000E3337">
              <w:rPr>
                <w:sz w:val="24"/>
                <w:szCs w:val="24"/>
              </w:rPr>
              <w:t>on the research Concordat.</w:t>
            </w:r>
          </w:p>
          <w:p w14:paraId="2E819A6C" w14:textId="14663FC0" w:rsidR="000E3337" w:rsidRDefault="00492A17" w:rsidP="00492A17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C610F">
              <w:rPr>
                <w:sz w:val="24"/>
                <w:szCs w:val="24"/>
              </w:rPr>
              <w:t>IS asked that the group discuss the additional stress and workload adjustments on women at the University.</w:t>
            </w:r>
          </w:p>
          <w:p w14:paraId="3D0DDE87" w14:textId="4D120550" w:rsidR="00492A17" w:rsidRPr="000E3337" w:rsidRDefault="00492A17" w:rsidP="00492A17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E3337">
              <w:rPr>
                <w:sz w:val="24"/>
                <w:szCs w:val="24"/>
              </w:rPr>
              <w:t xml:space="preserve">It was also requested that the Disability Framework </w:t>
            </w:r>
            <w:r w:rsidR="00A7737D">
              <w:rPr>
                <w:sz w:val="24"/>
                <w:szCs w:val="24"/>
              </w:rPr>
              <w:t>should be</w:t>
            </w:r>
            <w:r w:rsidRPr="000E3337">
              <w:rPr>
                <w:sz w:val="24"/>
                <w:szCs w:val="24"/>
              </w:rPr>
              <w:t xml:space="preserve"> discussed at the next meeting.</w:t>
            </w:r>
          </w:p>
        </w:tc>
      </w:tr>
    </w:tbl>
    <w:p w14:paraId="2B8D1D73" w14:textId="77777777" w:rsidR="00D96451" w:rsidRDefault="00D96451" w:rsidP="00492A17">
      <w:pPr>
        <w:rPr>
          <w:sz w:val="24"/>
          <w:szCs w:val="24"/>
        </w:rPr>
      </w:pPr>
    </w:p>
    <w:p w14:paraId="5FAF9DB7" w14:textId="77777777" w:rsidR="000E3337" w:rsidRDefault="000E3337" w:rsidP="000E3337">
      <w:pPr>
        <w:spacing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lang w:eastAsia="en-GB"/>
        </w:rPr>
        <w:t xml:space="preserve">The </w:t>
      </w:r>
      <w:r w:rsidRPr="005468E6">
        <w:rPr>
          <w:sz w:val="24"/>
          <w:szCs w:val="24"/>
          <w:lang w:eastAsia="en-GB"/>
        </w:rPr>
        <w:t xml:space="preserve">next meeting </w:t>
      </w:r>
      <w:r>
        <w:rPr>
          <w:sz w:val="24"/>
          <w:szCs w:val="24"/>
          <w:lang w:eastAsia="en-GB"/>
        </w:rPr>
        <w:t xml:space="preserve">is </w:t>
      </w:r>
      <w:r w:rsidRPr="005468E6">
        <w:rPr>
          <w:sz w:val="24"/>
          <w:szCs w:val="24"/>
          <w:lang w:eastAsia="en-GB"/>
        </w:rPr>
        <w:t>on</w:t>
      </w:r>
      <w:r>
        <w:rPr>
          <w:color w:val="000000"/>
          <w:sz w:val="24"/>
          <w:szCs w:val="24"/>
          <w:shd w:val="clear" w:color="auto" w:fill="FFFFFF"/>
        </w:rPr>
        <w:t xml:space="preserve"> Wednesday 9 December, 10.00 am – 12.00 noon. </w:t>
      </w:r>
    </w:p>
    <w:p w14:paraId="6F42669F" w14:textId="0829CB07" w:rsidR="00C8179F" w:rsidRDefault="00C8179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5E8862" w14:textId="2E2FB91F" w:rsidR="000E3337" w:rsidRDefault="00C8179F" w:rsidP="00C8179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Appendix 1</w:t>
      </w:r>
    </w:p>
    <w:p w14:paraId="0E0198A9" w14:textId="77777777" w:rsidR="00C8179F" w:rsidRDefault="00C8179F" w:rsidP="00C8179F">
      <w:pPr>
        <w:jc w:val="center"/>
      </w:pPr>
      <w:r>
        <w:t>Reporting project</w:t>
      </w:r>
    </w:p>
    <w:p w14:paraId="6E4A32E1" w14:textId="77777777" w:rsidR="00C8179F" w:rsidRDefault="00C8179F" w:rsidP="00C8179F">
      <w:pPr>
        <w:jc w:val="center"/>
      </w:pPr>
      <w:r>
        <w:t>Initial scoping: ‘pain points’ and ‘need to haves’.</w:t>
      </w:r>
    </w:p>
    <w:p w14:paraId="2F8ED761" w14:textId="77777777" w:rsidR="00C8179F" w:rsidRDefault="00C8179F" w:rsidP="00C8179F">
      <w:pPr>
        <w:jc w:val="center"/>
      </w:pPr>
      <w:r>
        <w:t>Outcomes from discussions at E&amp;IDG</w:t>
      </w:r>
    </w:p>
    <w:p w14:paraId="15E95E9C" w14:textId="77777777" w:rsidR="00C8179F" w:rsidRDefault="00C8179F" w:rsidP="00C817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8179F" w14:paraId="1F84BCD5" w14:textId="77777777" w:rsidTr="00516D11">
        <w:tc>
          <w:tcPr>
            <w:tcW w:w="4505" w:type="dxa"/>
          </w:tcPr>
          <w:p w14:paraId="34DF4D41" w14:textId="77777777" w:rsidR="00C8179F" w:rsidRDefault="00C8179F" w:rsidP="00516D11">
            <w:r>
              <w:t>Problems with current system/processes</w:t>
            </w:r>
          </w:p>
        </w:tc>
        <w:tc>
          <w:tcPr>
            <w:tcW w:w="4505" w:type="dxa"/>
          </w:tcPr>
          <w:p w14:paraId="75A3947F" w14:textId="77777777" w:rsidR="00C8179F" w:rsidRDefault="00C8179F" w:rsidP="00516D11">
            <w:r>
              <w:t>New system/processes should have</w:t>
            </w:r>
          </w:p>
        </w:tc>
      </w:tr>
      <w:tr w:rsidR="00C8179F" w14:paraId="19F3D62B" w14:textId="77777777" w:rsidTr="00516D11">
        <w:tc>
          <w:tcPr>
            <w:tcW w:w="4505" w:type="dxa"/>
          </w:tcPr>
          <w:p w14:paraId="424CF20C" w14:textId="77777777" w:rsidR="00C8179F" w:rsidRPr="002E015B" w:rsidRDefault="00C8179F" w:rsidP="00516D11">
            <w:pPr>
              <w:rPr>
                <w:b/>
                <w:bCs/>
              </w:rPr>
            </w:pPr>
            <w:r>
              <w:rPr>
                <w:b/>
                <w:bCs/>
              </w:rPr>
              <w:t>Visibility and access</w:t>
            </w:r>
          </w:p>
          <w:p w14:paraId="1CEE98D1" w14:textId="77777777" w:rsidR="00C8179F" w:rsidRDefault="00C8179F" w:rsidP="00516D11">
            <w:r>
              <w:t>Not visible. Information not in obvious places and not clear.</w:t>
            </w:r>
          </w:p>
          <w:p w14:paraId="08695755" w14:textId="77777777" w:rsidR="00C8179F" w:rsidRDefault="00C8179F" w:rsidP="00516D11">
            <w:r>
              <w:t xml:space="preserve">Do staff and students use the same processes? </w:t>
            </w:r>
          </w:p>
          <w:p w14:paraId="4C47FD58" w14:textId="77777777" w:rsidR="00C8179F" w:rsidRDefault="00C8179F" w:rsidP="00516D11">
            <w:r>
              <w:t>Where do PGRs fit – student or staff systems and can it vary with the complaint?</w:t>
            </w:r>
          </w:p>
          <w:p w14:paraId="00CEEBEB" w14:textId="77777777" w:rsidR="00C8179F" w:rsidRDefault="00C8179F" w:rsidP="00516D11">
            <w:r>
              <w:t>It’s not clear if individuals have both a staff and a student role, which reporting system should they use</w:t>
            </w:r>
          </w:p>
          <w:p w14:paraId="1D3D4CC6" w14:textId="77777777" w:rsidR="00C8179F" w:rsidRDefault="00C8179F" w:rsidP="00516D11">
            <w:r>
              <w:t>Where is support/guidance for staff (TUs, other?)</w:t>
            </w:r>
          </w:p>
          <w:p w14:paraId="53B6F676" w14:textId="77777777" w:rsidR="00C8179F" w:rsidRDefault="00C8179F" w:rsidP="00516D11">
            <w:r>
              <w:t xml:space="preserve">Processes currently operated by Secretariat but this area of University not well known or understood – perhaps could ‘introduce’ Secretariat as a function (and perhaps the people involved) more effectively and explain what it does. </w:t>
            </w:r>
          </w:p>
          <w:p w14:paraId="2D19EA7E" w14:textId="77777777" w:rsidR="00C8179F" w:rsidRDefault="00C8179F" w:rsidP="00516D11">
            <w:pPr>
              <w:rPr>
                <w:color w:val="000000"/>
              </w:rPr>
            </w:pPr>
            <w:r>
              <w:rPr>
                <w:color w:val="000000"/>
              </w:rPr>
              <w:t>Onus on staff and students to go looking for information on reporting rather than it being readily available.</w:t>
            </w:r>
          </w:p>
          <w:p w14:paraId="5645A8DB" w14:textId="77777777" w:rsidR="00C8179F" w:rsidRDefault="00C8179F" w:rsidP="00516D11"/>
        </w:tc>
        <w:tc>
          <w:tcPr>
            <w:tcW w:w="4505" w:type="dxa"/>
          </w:tcPr>
          <w:p w14:paraId="496BC588" w14:textId="77777777" w:rsidR="00C8179F" w:rsidRPr="002E015B" w:rsidRDefault="00C8179F" w:rsidP="00516D11">
            <w:pPr>
              <w:rPr>
                <w:b/>
                <w:bCs/>
              </w:rPr>
            </w:pPr>
            <w:r>
              <w:rPr>
                <w:b/>
                <w:bCs/>
              </w:rPr>
              <w:t>Visibility and access</w:t>
            </w:r>
          </w:p>
          <w:p w14:paraId="4685C26E" w14:textId="77777777" w:rsidR="00C8179F" w:rsidRDefault="00C8179F" w:rsidP="00516D11">
            <w:r>
              <w:t>Processes and information must be visible, well sign-posted from places people would expect to look for them.</w:t>
            </w:r>
          </w:p>
          <w:p w14:paraId="1480CF81" w14:textId="77777777" w:rsidR="00C8179F" w:rsidRDefault="00C8179F" w:rsidP="00516D11">
            <w:r>
              <w:t xml:space="preserve">Publicise that these exist and where to find and how to use them. Posters as well as web-based. Include in induction. </w:t>
            </w:r>
          </w:p>
          <w:p w14:paraId="2CA53DAA" w14:textId="77777777" w:rsidR="00C8179F" w:rsidRDefault="00C8179F" w:rsidP="00516D11">
            <w:r>
              <w:t>Advice on when/how to use from ‘trusted persons’ – Ombudsman? Could start with an informal stage to see if a complaint is the right way forward.</w:t>
            </w:r>
          </w:p>
          <w:p w14:paraId="5A3B6644" w14:textId="77777777" w:rsidR="00C8179F" w:rsidRDefault="00C8179F" w:rsidP="00516D11">
            <w:r>
              <w:t>Clear reporting process for colleagues without computer access.</w:t>
            </w:r>
          </w:p>
          <w:p w14:paraId="33CF31CB" w14:textId="77777777" w:rsidR="00C8179F" w:rsidRDefault="00C8179F" w:rsidP="00516D11">
            <w:r>
              <w:t xml:space="preserve">Greater training opportunities to increase awareness of inappropriate behaviour and how to report it. </w:t>
            </w:r>
          </w:p>
          <w:p w14:paraId="2EB61296" w14:textId="77777777" w:rsidR="00C8179F" w:rsidRDefault="00C8179F" w:rsidP="00516D11"/>
        </w:tc>
      </w:tr>
      <w:tr w:rsidR="00C8179F" w14:paraId="5DB88427" w14:textId="77777777" w:rsidTr="00516D11">
        <w:tc>
          <w:tcPr>
            <w:tcW w:w="4505" w:type="dxa"/>
          </w:tcPr>
          <w:p w14:paraId="3A6BE2A6" w14:textId="77777777" w:rsidR="00C8179F" w:rsidRPr="00015CA1" w:rsidRDefault="00C8179F" w:rsidP="00516D11">
            <w:pPr>
              <w:rPr>
                <w:b/>
                <w:bCs/>
              </w:rPr>
            </w:pPr>
            <w:r>
              <w:rPr>
                <w:b/>
                <w:bCs/>
              </w:rPr>
              <w:t>Process and support</w:t>
            </w:r>
          </w:p>
          <w:p w14:paraId="57E2C887" w14:textId="77777777" w:rsidR="00C8179F" w:rsidRDefault="00C8179F" w:rsidP="00516D11">
            <w:r>
              <w:t xml:space="preserve">Slow. Bureaucratic. Off-putting. </w:t>
            </w:r>
          </w:p>
          <w:p w14:paraId="3233D529" w14:textId="77777777" w:rsidR="00C8179F" w:rsidRDefault="00C8179F" w:rsidP="00516D11">
            <w:r>
              <w:t>Not clear that anything is happening.</w:t>
            </w:r>
          </w:p>
          <w:p w14:paraId="098551E0" w14:textId="77777777" w:rsidR="00C8179F" w:rsidRDefault="00C8179F" w:rsidP="00516D11">
            <w:r>
              <w:t xml:space="preserve">Is there a process for staff to complain about students for non-academic issues? How does this relate to the Student Cases Team? </w:t>
            </w:r>
          </w:p>
          <w:p w14:paraId="5AA2B8E5" w14:textId="77777777" w:rsidR="00C8179F" w:rsidRDefault="00C8179F" w:rsidP="00516D11">
            <w:r>
              <w:t>A system based heavily on tick boxes isn’t very flexible – allow for more free-form text.</w:t>
            </w:r>
          </w:p>
          <w:p w14:paraId="2F9BFDB6" w14:textId="77777777" w:rsidR="00C8179F" w:rsidRDefault="00C8179F" w:rsidP="00516D11">
            <w:r>
              <w:t>What support is available to a complainant?</w:t>
            </w:r>
          </w:p>
          <w:p w14:paraId="0E6104C3" w14:textId="77777777" w:rsidR="00C8179F" w:rsidRDefault="00C8179F" w:rsidP="00516D11">
            <w:r>
              <w:t>Not clear what support is available to the person/team collating the complaints?</w:t>
            </w:r>
          </w:p>
          <w:p w14:paraId="3B0077EB" w14:textId="77777777" w:rsidR="00C8179F" w:rsidRDefault="00C8179F" w:rsidP="00516D11">
            <w:r>
              <w:t xml:space="preserve">Do panels give more credence to management side rather than complainant in the first </w:t>
            </w:r>
            <w:proofErr w:type="gramStart"/>
            <w:r>
              <w:t>instance.</w:t>
            </w:r>
            <w:proofErr w:type="gramEnd"/>
            <w:r>
              <w:t xml:space="preserve"> (It can feel like there is a built in power imbalance.)</w:t>
            </w:r>
          </w:p>
          <w:p w14:paraId="1C054C5D" w14:textId="77777777" w:rsidR="00C8179F" w:rsidRDefault="00C8179F" w:rsidP="00516D11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14:paraId="124F4509" w14:textId="77777777" w:rsidR="00C8179F" w:rsidRPr="00015CA1" w:rsidRDefault="00C8179F" w:rsidP="00516D1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Process and support</w:t>
            </w:r>
          </w:p>
          <w:p w14:paraId="0618150F" w14:textId="77777777" w:rsidR="00C8179F" w:rsidRDefault="00C8179F" w:rsidP="00516D11">
            <w:r>
              <w:t>‘First responders’ who can support individuals if mental health issue is flagged early.</w:t>
            </w:r>
          </w:p>
          <w:p w14:paraId="64EC890F" w14:textId="77777777" w:rsidR="00C8179F" w:rsidRDefault="00C8179F" w:rsidP="00516D11">
            <w:r>
              <w:t>Investigators should be clearly impartial, trained and should be drawn from a range of characteristics – empathy with complainant.</w:t>
            </w:r>
          </w:p>
          <w:p w14:paraId="6152EF85" w14:textId="77777777" w:rsidR="00C8179F" w:rsidRDefault="00C8179F" w:rsidP="00516D11">
            <w:r>
              <w:t>Investigations should be seen to be unbiased and treat complainant and respondent equally.</w:t>
            </w:r>
          </w:p>
          <w:p w14:paraId="45BBB0CF" w14:textId="77777777" w:rsidR="00C8179F" w:rsidRDefault="00C8179F" w:rsidP="00516D11">
            <w:r>
              <w:t>Processes should be transparent: complainants should be kept informed of progress etc.</w:t>
            </w:r>
          </w:p>
          <w:p w14:paraId="4C7AD9D4" w14:textId="77777777" w:rsidR="00C8179F" w:rsidRDefault="00C8179F" w:rsidP="00516D11">
            <w:r>
              <w:rPr>
                <w:color w:val="000000"/>
              </w:rPr>
              <w:lastRenderedPageBreak/>
              <w:t xml:space="preserve">Provide clear timescales and detailed information so complainants know what to expect at each step of process. </w:t>
            </w:r>
          </w:p>
          <w:p w14:paraId="200371AF" w14:textId="77777777" w:rsidR="00C8179F" w:rsidRDefault="00C8179F" w:rsidP="00516D11">
            <w:r>
              <w:t>Provide flow charts of the process.</w:t>
            </w:r>
          </w:p>
          <w:p w14:paraId="3F2D0DFB" w14:textId="77777777" w:rsidR="00C8179F" w:rsidRDefault="00C8179F" w:rsidP="00516D11">
            <w:r>
              <w:t>Processes should be timely.</w:t>
            </w:r>
          </w:p>
          <w:p w14:paraId="3E7E33FF" w14:textId="77777777" w:rsidR="00C8179F" w:rsidRDefault="00C8179F" w:rsidP="00516D11">
            <w:r>
              <w:t>Manage expectations.</w:t>
            </w:r>
          </w:p>
          <w:p w14:paraId="0A9D8100" w14:textId="77777777" w:rsidR="00C8179F" w:rsidRDefault="00C8179F" w:rsidP="00516D11">
            <w:r>
              <w:t>Different mechanisms for different levels of reporting – formal but also informal route to logging ‘small’ issues just to record.</w:t>
            </w:r>
          </w:p>
          <w:p w14:paraId="576A9BCA" w14:textId="77777777" w:rsidR="00C8179F" w:rsidRDefault="00C8179F" w:rsidP="00516D11">
            <w:r>
              <w:t>Same underpinning systems for all staff and students? But ‘user feel’ of front pages may need to be different.</w:t>
            </w:r>
          </w:p>
          <w:p w14:paraId="2FE77677" w14:textId="77777777" w:rsidR="00C8179F" w:rsidRPr="002E015B" w:rsidRDefault="00C8179F" w:rsidP="00516D11">
            <w:r>
              <w:t>Balance between anonymity but also need to provide information that allows University to follow up/investigate and to analyse and report on uptake.</w:t>
            </w:r>
          </w:p>
        </w:tc>
      </w:tr>
      <w:tr w:rsidR="00C8179F" w14:paraId="6D1FDECA" w14:textId="77777777" w:rsidTr="00516D11">
        <w:tc>
          <w:tcPr>
            <w:tcW w:w="4505" w:type="dxa"/>
          </w:tcPr>
          <w:p w14:paraId="0AB2AC9B" w14:textId="77777777" w:rsidR="00C8179F" w:rsidRPr="00015CA1" w:rsidRDefault="00C8179F" w:rsidP="00516D1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Outcomes</w:t>
            </w:r>
          </w:p>
          <w:p w14:paraId="03946106" w14:textId="77777777" w:rsidR="00C8179F" w:rsidRDefault="00C8179F" w:rsidP="00516D11">
            <w:r>
              <w:t>No information about outcomes.</w:t>
            </w:r>
          </w:p>
          <w:p w14:paraId="6E5AC4D2" w14:textId="77777777" w:rsidR="00C8179F" w:rsidRDefault="00C8179F" w:rsidP="00516D11">
            <w:r>
              <w:t>How can a series of small incidents be reported effectively – is a record kept if a series of complaints are filed over time against the same individual?</w:t>
            </w:r>
          </w:p>
          <w:p w14:paraId="2B3D9B7C" w14:textId="77777777" w:rsidR="00C8179F" w:rsidRDefault="00C8179F" w:rsidP="00516D11">
            <w:r>
              <w:t>Concern over ‘comeback’ if someone complains against their manager/senior person in their area.</w:t>
            </w:r>
          </w:p>
          <w:p w14:paraId="7582ACCD" w14:textId="77777777" w:rsidR="00C8179F" w:rsidRDefault="00C8179F" w:rsidP="00516D11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14:paraId="312C1CA0" w14:textId="77777777" w:rsidR="00C8179F" w:rsidRPr="00015CA1" w:rsidRDefault="00C8179F" w:rsidP="00516D11">
            <w:pPr>
              <w:rPr>
                <w:b/>
                <w:bCs/>
              </w:rPr>
            </w:pPr>
            <w:r>
              <w:rPr>
                <w:b/>
                <w:bCs/>
              </w:rPr>
              <w:t>Outcomes</w:t>
            </w:r>
          </w:p>
          <w:p w14:paraId="0452EC30" w14:textId="77777777" w:rsidR="00C8179F" w:rsidRDefault="00C8179F" w:rsidP="00516D11">
            <w:r>
              <w:t xml:space="preserve">Ensure complainant feels ‘heard’ – some element of feedback at the end of the process (within GDPR). </w:t>
            </w:r>
          </w:p>
          <w:p w14:paraId="7C3B9A8A" w14:textId="77777777" w:rsidR="00C8179F" w:rsidRDefault="00C8179F" w:rsidP="00516D11">
            <w:r>
              <w:t>Clear on ‘no victimisation’ whatever the outcome.</w:t>
            </w:r>
          </w:p>
          <w:p w14:paraId="15A4ADAD" w14:textId="77777777" w:rsidR="00C8179F" w:rsidRDefault="00C8179F" w:rsidP="00516D11">
            <w:r>
              <w:t>Provide information to allow annual reporting with reports broken down by complaint type and by staff/student and by characteristics.</w:t>
            </w:r>
          </w:p>
          <w:p w14:paraId="69A77DF7" w14:textId="77777777" w:rsidR="00C8179F" w:rsidRDefault="00C8179F" w:rsidP="00516D11">
            <w:r>
              <w:t>Organisational learning from these reports to change behaviours and prevent further incidents. Some version of the reports to be made available to all staff and students for transparency.</w:t>
            </w:r>
          </w:p>
          <w:p w14:paraId="59986ECE" w14:textId="77777777" w:rsidR="00C8179F" w:rsidRDefault="00C8179F" w:rsidP="00516D11">
            <w:r>
              <w:t>Clarification of what would be expected from a successful reporting process, i.e. initially an increase in the number of reports due to ease of reporting and confidence in process, then a decline once issues are addressed.</w:t>
            </w:r>
          </w:p>
          <w:p w14:paraId="47DFBB43" w14:textId="77777777" w:rsidR="00C8179F" w:rsidRDefault="00C8179F" w:rsidP="00516D11">
            <w:pPr>
              <w:rPr>
                <w:b/>
                <w:bCs/>
              </w:rPr>
            </w:pPr>
          </w:p>
        </w:tc>
      </w:tr>
    </w:tbl>
    <w:p w14:paraId="7AB2E956" w14:textId="77777777" w:rsidR="00C8179F" w:rsidRDefault="00C8179F" w:rsidP="00C8179F"/>
    <w:p w14:paraId="3CAE6F1F" w14:textId="77777777" w:rsidR="00C8179F" w:rsidRDefault="00C8179F" w:rsidP="00C8179F"/>
    <w:p w14:paraId="7DF7298A" w14:textId="77777777" w:rsidR="00C8179F" w:rsidRPr="00C8179F" w:rsidRDefault="00C8179F" w:rsidP="00C8179F">
      <w:pPr>
        <w:jc w:val="center"/>
        <w:rPr>
          <w:b/>
          <w:sz w:val="24"/>
          <w:szCs w:val="24"/>
        </w:rPr>
      </w:pPr>
    </w:p>
    <w:sectPr w:rsidR="00C8179F" w:rsidRPr="00C8179F" w:rsidSect="00005C0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5695"/>
    <w:multiLevelType w:val="hybridMultilevel"/>
    <w:tmpl w:val="A406175A"/>
    <w:lvl w:ilvl="0" w:tplc="02EA3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1A75"/>
    <w:multiLevelType w:val="hybridMultilevel"/>
    <w:tmpl w:val="4A340F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9765EF"/>
    <w:multiLevelType w:val="multilevel"/>
    <w:tmpl w:val="9274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0311B"/>
    <w:multiLevelType w:val="multilevel"/>
    <w:tmpl w:val="0FF6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F4730"/>
    <w:multiLevelType w:val="multilevel"/>
    <w:tmpl w:val="6FE8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12856"/>
    <w:multiLevelType w:val="multilevel"/>
    <w:tmpl w:val="5A80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A7237"/>
    <w:multiLevelType w:val="multilevel"/>
    <w:tmpl w:val="1434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596AF1"/>
    <w:multiLevelType w:val="hybridMultilevel"/>
    <w:tmpl w:val="BE821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663AFB"/>
    <w:multiLevelType w:val="multilevel"/>
    <w:tmpl w:val="FEFE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30B5B"/>
    <w:multiLevelType w:val="multilevel"/>
    <w:tmpl w:val="C420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BA3446"/>
    <w:multiLevelType w:val="multilevel"/>
    <w:tmpl w:val="332E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9C4984"/>
    <w:multiLevelType w:val="multilevel"/>
    <w:tmpl w:val="1DD8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E260D"/>
    <w:multiLevelType w:val="multilevel"/>
    <w:tmpl w:val="FA64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D80B90"/>
    <w:multiLevelType w:val="hybridMultilevel"/>
    <w:tmpl w:val="6BAC0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53BF1"/>
    <w:multiLevelType w:val="multilevel"/>
    <w:tmpl w:val="8F5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9A5233"/>
    <w:multiLevelType w:val="multilevel"/>
    <w:tmpl w:val="619A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666E31"/>
    <w:multiLevelType w:val="hybridMultilevel"/>
    <w:tmpl w:val="59C2FA90"/>
    <w:lvl w:ilvl="0" w:tplc="02EA3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B027F"/>
    <w:multiLevelType w:val="multilevel"/>
    <w:tmpl w:val="D4E0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126CF"/>
    <w:multiLevelType w:val="multilevel"/>
    <w:tmpl w:val="3F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A37168"/>
    <w:multiLevelType w:val="multilevel"/>
    <w:tmpl w:val="FF60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6"/>
  </w:num>
  <w:num w:numId="5">
    <w:abstractNumId w:val="17"/>
  </w:num>
  <w:num w:numId="6">
    <w:abstractNumId w:val="12"/>
  </w:num>
  <w:num w:numId="7">
    <w:abstractNumId w:val="9"/>
  </w:num>
  <w:num w:numId="8">
    <w:abstractNumId w:val="18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 w:numId="15">
    <w:abstractNumId w:val="8"/>
  </w:num>
  <w:num w:numId="16">
    <w:abstractNumId w:val="4"/>
  </w:num>
  <w:num w:numId="17">
    <w:abstractNumId w:val="1"/>
  </w:num>
  <w:num w:numId="18">
    <w:abstractNumId w:val="16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AA"/>
    <w:rsid w:val="00022F0B"/>
    <w:rsid w:val="000914A8"/>
    <w:rsid w:val="000E3337"/>
    <w:rsid w:val="001559AA"/>
    <w:rsid w:val="003E2D0D"/>
    <w:rsid w:val="00492A17"/>
    <w:rsid w:val="004F04EA"/>
    <w:rsid w:val="006C7D71"/>
    <w:rsid w:val="00704E28"/>
    <w:rsid w:val="00862D39"/>
    <w:rsid w:val="009A6D5A"/>
    <w:rsid w:val="009F5C9A"/>
    <w:rsid w:val="00A46317"/>
    <w:rsid w:val="00A7737D"/>
    <w:rsid w:val="00A8042E"/>
    <w:rsid w:val="00AA1E6C"/>
    <w:rsid w:val="00AF4A41"/>
    <w:rsid w:val="00B8213A"/>
    <w:rsid w:val="00BA433C"/>
    <w:rsid w:val="00BB3102"/>
    <w:rsid w:val="00C529AA"/>
    <w:rsid w:val="00C8179F"/>
    <w:rsid w:val="00CA7A82"/>
    <w:rsid w:val="00CC610F"/>
    <w:rsid w:val="00D01CCF"/>
    <w:rsid w:val="00D2383D"/>
    <w:rsid w:val="00D24904"/>
    <w:rsid w:val="00D46D09"/>
    <w:rsid w:val="00D96451"/>
    <w:rsid w:val="00D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D0253"/>
  <w15:chartTrackingRefBased/>
  <w15:docId w15:val="{43FFDA84-9E2C-46A7-8796-C7E37913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9AA"/>
    <w:pPr>
      <w:spacing w:after="12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9A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9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2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821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37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Forster</dc:creator>
  <cp:keywords/>
  <dc:description/>
  <cp:lastModifiedBy>Daisy Forster</cp:lastModifiedBy>
  <cp:revision>7</cp:revision>
  <dcterms:created xsi:type="dcterms:W3CDTF">2020-12-03T12:25:00Z</dcterms:created>
  <dcterms:modified xsi:type="dcterms:W3CDTF">2020-12-09T16:54:00Z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