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5D102" w14:textId="1F233757" w:rsidR="006F3C54" w:rsidRPr="00B45CE7" w:rsidRDefault="006F3C54" w:rsidP="00B45CE7">
      <w:pPr>
        <w:jc w:val="center"/>
        <w:rPr>
          <w:b/>
          <w:sz w:val="32"/>
          <w:lang w:val="en-GB"/>
        </w:rPr>
      </w:pPr>
      <w:r w:rsidRPr="00B45CE7">
        <w:rPr>
          <w:b/>
          <w:sz w:val="32"/>
          <w:lang w:val="en-GB"/>
        </w:rPr>
        <w:t>University of Leeds</w:t>
      </w:r>
    </w:p>
    <w:p w14:paraId="5C9A7EF9" w14:textId="0B40FBB0" w:rsidR="003951CB" w:rsidRPr="00B45CE7" w:rsidRDefault="003951CB" w:rsidP="00B45CE7">
      <w:pPr>
        <w:jc w:val="center"/>
        <w:rPr>
          <w:b/>
          <w:sz w:val="32"/>
          <w:lang w:val="en-GB"/>
        </w:rPr>
      </w:pPr>
      <w:r w:rsidRPr="00B45CE7">
        <w:rPr>
          <w:b/>
          <w:sz w:val="32"/>
          <w:lang w:val="en-GB"/>
        </w:rPr>
        <w:t>Equality and Inclusion</w:t>
      </w:r>
      <w:r w:rsidR="0064066C" w:rsidRPr="00B45CE7">
        <w:rPr>
          <w:b/>
          <w:sz w:val="32"/>
          <w:lang w:val="en-GB"/>
        </w:rPr>
        <w:t xml:space="preserve"> (E&amp;I)</w:t>
      </w:r>
      <w:r w:rsidRPr="00B45CE7">
        <w:rPr>
          <w:b/>
          <w:sz w:val="32"/>
          <w:lang w:val="en-GB"/>
        </w:rPr>
        <w:t xml:space="preserve"> </w:t>
      </w:r>
      <w:r w:rsidR="00B0139A" w:rsidRPr="00B45CE7">
        <w:rPr>
          <w:b/>
          <w:sz w:val="32"/>
          <w:lang w:val="en-GB"/>
        </w:rPr>
        <w:t xml:space="preserve">Framework </w:t>
      </w:r>
      <w:r w:rsidR="00351E09" w:rsidRPr="00B45CE7">
        <w:rPr>
          <w:b/>
          <w:sz w:val="32"/>
          <w:lang w:val="en-GB"/>
        </w:rPr>
        <w:t>2020-202</w:t>
      </w:r>
      <w:r w:rsidR="00B0139A" w:rsidRPr="00B45CE7">
        <w:rPr>
          <w:b/>
          <w:sz w:val="32"/>
          <w:lang w:val="en-GB"/>
        </w:rPr>
        <w:t>5</w:t>
      </w:r>
    </w:p>
    <w:p w14:paraId="570434DA" w14:textId="6DFF634B" w:rsidR="00B45CE7" w:rsidRDefault="00B45CE7" w:rsidP="00B0139A">
      <w:pPr>
        <w:jc w:val="center"/>
        <w:rPr>
          <w:b/>
          <w:bCs/>
          <w:sz w:val="28"/>
          <w:szCs w:val="28"/>
          <w:lang w:val="en-GB"/>
        </w:rPr>
      </w:pPr>
    </w:p>
    <w:sdt>
      <w:sdtPr>
        <w:id w:val="1752386022"/>
        <w:docPartObj>
          <w:docPartGallery w:val="Table of Contents"/>
          <w:docPartUnique/>
        </w:docPartObj>
      </w:sdtPr>
      <w:sdtEndPr>
        <w:rPr>
          <w:rFonts w:asciiTheme="minorHAnsi" w:eastAsiaTheme="minorHAnsi" w:hAnsiTheme="minorHAnsi" w:cstheme="minorBidi"/>
          <w:bCs/>
          <w:noProof/>
          <w:sz w:val="22"/>
          <w:szCs w:val="22"/>
        </w:rPr>
      </w:sdtEndPr>
      <w:sdtContent>
        <w:p w14:paraId="216CB0E2" w14:textId="32319BFB" w:rsidR="00B45CE7" w:rsidRDefault="00B45CE7">
          <w:pPr>
            <w:pStyle w:val="TOCHeading"/>
          </w:pPr>
          <w:r>
            <w:t>Contents</w:t>
          </w:r>
        </w:p>
        <w:p w14:paraId="3BAC6F51" w14:textId="08DE74A1" w:rsidR="00B45CE7" w:rsidRDefault="00B45CE7">
          <w:pPr>
            <w:pStyle w:val="TOC2"/>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3982334" w:history="1">
            <w:r w:rsidRPr="00355BFC">
              <w:rPr>
                <w:rStyle w:val="Hyperlink"/>
                <w:noProof/>
                <w:lang w:val="en-GB"/>
              </w:rPr>
              <w:t>Our Equality and Inclusion vision</w:t>
            </w:r>
            <w:r>
              <w:rPr>
                <w:noProof/>
                <w:webHidden/>
              </w:rPr>
              <w:tab/>
            </w:r>
            <w:r>
              <w:rPr>
                <w:noProof/>
                <w:webHidden/>
              </w:rPr>
              <w:fldChar w:fldCharType="begin"/>
            </w:r>
            <w:r>
              <w:rPr>
                <w:noProof/>
                <w:webHidden/>
              </w:rPr>
              <w:instrText xml:space="preserve"> PAGEREF _Toc43982334 \h </w:instrText>
            </w:r>
            <w:r>
              <w:rPr>
                <w:noProof/>
                <w:webHidden/>
              </w:rPr>
            </w:r>
            <w:r>
              <w:rPr>
                <w:noProof/>
                <w:webHidden/>
              </w:rPr>
              <w:fldChar w:fldCharType="separate"/>
            </w:r>
            <w:r>
              <w:rPr>
                <w:noProof/>
                <w:webHidden/>
              </w:rPr>
              <w:t>1</w:t>
            </w:r>
            <w:r>
              <w:rPr>
                <w:noProof/>
                <w:webHidden/>
              </w:rPr>
              <w:fldChar w:fldCharType="end"/>
            </w:r>
          </w:hyperlink>
        </w:p>
        <w:p w14:paraId="61375C7A" w14:textId="60744CA0" w:rsidR="00B45CE7" w:rsidRDefault="00B45CE7">
          <w:pPr>
            <w:pStyle w:val="TOC2"/>
            <w:tabs>
              <w:tab w:val="right" w:leader="dot" w:pos="9016"/>
            </w:tabs>
            <w:rPr>
              <w:rFonts w:eastAsiaTheme="minorEastAsia"/>
              <w:noProof/>
              <w:lang w:val="en-GB" w:eastAsia="en-GB"/>
            </w:rPr>
          </w:pPr>
          <w:hyperlink w:anchor="_Toc43982335" w:history="1">
            <w:r w:rsidRPr="00355BFC">
              <w:rPr>
                <w:rStyle w:val="Hyperlink"/>
                <w:noProof/>
                <w:lang w:val="en-GB"/>
              </w:rPr>
              <w:t>Context for the framework</w:t>
            </w:r>
            <w:r>
              <w:rPr>
                <w:noProof/>
                <w:webHidden/>
              </w:rPr>
              <w:tab/>
            </w:r>
            <w:r>
              <w:rPr>
                <w:noProof/>
                <w:webHidden/>
              </w:rPr>
              <w:fldChar w:fldCharType="begin"/>
            </w:r>
            <w:r>
              <w:rPr>
                <w:noProof/>
                <w:webHidden/>
              </w:rPr>
              <w:instrText xml:space="preserve"> PAGEREF _Toc43982335 \h </w:instrText>
            </w:r>
            <w:r>
              <w:rPr>
                <w:noProof/>
                <w:webHidden/>
              </w:rPr>
            </w:r>
            <w:r>
              <w:rPr>
                <w:noProof/>
                <w:webHidden/>
              </w:rPr>
              <w:fldChar w:fldCharType="separate"/>
            </w:r>
            <w:r>
              <w:rPr>
                <w:noProof/>
                <w:webHidden/>
              </w:rPr>
              <w:t>2</w:t>
            </w:r>
            <w:r>
              <w:rPr>
                <w:noProof/>
                <w:webHidden/>
              </w:rPr>
              <w:fldChar w:fldCharType="end"/>
            </w:r>
          </w:hyperlink>
        </w:p>
        <w:p w14:paraId="23E39D4C" w14:textId="299CF8B0" w:rsidR="00B45CE7" w:rsidRDefault="00B45CE7">
          <w:pPr>
            <w:pStyle w:val="TOC2"/>
            <w:tabs>
              <w:tab w:val="right" w:leader="dot" w:pos="9016"/>
            </w:tabs>
            <w:rPr>
              <w:rFonts w:eastAsiaTheme="minorEastAsia"/>
              <w:noProof/>
              <w:lang w:val="en-GB" w:eastAsia="en-GB"/>
            </w:rPr>
          </w:pPr>
          <w:hyperlink w:anchor="_Toc43982336" w:history="1">
            <w:r w:rsidRPr="00355BFC">
              <w:rPr>
                <w:rStyle w:val="Hyperlink"/>
                <w:noProof/>
                <w:lang w:val="en-GB"/>
              </w:rPr>
              <w:t>Our Equality and Inclusion commitments</w:t>
            </w:r>
            <w:r>
              <w:rPr>
                <w:noProof/>
                <w:webHidden/>
              </w:rPr>
              <w:tab/>
            </w:r>
            <w:r>
              <w:rPr>
                <w:noProof/>
                <w:webHidden/>
              </w:rPr>
              <w:fldChar w:fldCharType="begin"/>
            </w:r>
            <w:r>
              <w:rPr>
                <w:noProof/>
                <w:webHidden/>
              </w:rPr>
              <w:instrText xml:space="preserve"> PAGEREF _Toc43982336 \h </w:instrText>
            </w:r>
            <w:r>
              <w:rPr>
                <w:noProof/>
                <w:webHidden/>
              </w:rPr>
            </w:r>
            <w:r>
              <w:rPr>
                <w:noProof/>
                <w:webHidden/>
              </w:rPr>
              <w:fldChar w:fldCharType="separate"/>
            </w:r>
            <w:r>
              <w:rPr>
                <w:noProof/>
                <w:webHidden/>
              </w:rPr>
              <w:t>2</w:t>
            </w:r>
            <w:r>
              <w:rPr>
                <w:noProof/>
                <w:webHidden/>
              </w:rPr>
              <w:fldChar w:fldCharType="end"/>
            </w:r>
          </w:hyperlink>
        </w:p>
        <w:p w14:paraId="6E163271" w14:textId="1241627F" w:rsidR="00B45CE7" w:rsidRDefault="00B45CE7">
          <w:pPr>
            <w:pStyle w:val="TOC2"/>
            <w:tabs>
              <w:tab w:val="right" w:leader="dot" w:pos="9016"/>
            </w:tabs>
            <w:rPr>
              <w:rFonts w:eastAsiaTheme="minorEastAsia"/>
              <w:noProof/>
              <w:lang w:val="en-GB" w:eastAsia="en-GB"/>
            </w:rPr>
          </w:pPr>
          <w:hyperlink w:anchor="_Toc43982337" w:history="1">
            <w:r w:rsidRPr="00355BFC">
              <w:rPr>
                <w:rStyle w:val="Hyperlink"/>
                <w:noProof/>
                <w:lang w:val="en-GB"/>
              </w:rPr>
              <w:t>Our Equality and Inclusion themes</w:t>
            </w:r>
            <w:r>
              <w:rPr>
                <w:noProof/>
                <w:webHidden/>
              </w:rPr>
              <w:tab/>
            </w:r>
            <w:r>
              <w:rPr>
                <w:noProof/>
                <w:webHidden/>
              </w:rPr>
              <w:fldChar w:fldCharType="begin"/>
            </w:r>
            <w:r>
              <w:rPr>
                <w:noProof/>
                <w:webHidden/>
              </w:rPr>
              <w:instrText xml:space="preserve"> PAGEREF _Toc43982337 \h </w:instrText>
            </w:r>
            <w:r>
              <w:rPr>
                <w:noProof/>
                <w:webHidden/>
              </w:rPr>
            </w:r>
            <w:r>
              <w:rPr>
                <w:noProof/>
                <w:webHidden/>
              </w:rPr>
              <w:fldChar w:fldCharType="separate"/>
            </w:r>
            <w:r>
              <w:rPr>
                <w:noProof/>
                <w:webHidden/>
              </w:rPr>
              <w:t>3</w:t>
            </w:r>
            <w:r>
              <w:rPr>
                <w:noProof/>
                <w:webHidden/>
              </w:rPr>
              <w:fldChar w:fldCharType="end"/>
            </w:r>
          </w:hyperlink>
        </w:p>
        <w:p w14:paraId="6499FDFA" w14:textId="5E3F604E" w:rsidR="00B45CE7" w:rsidRDefault="00B45CE7">
          <w:pPr>
            <w:pStyle w:val="TOC2"/>
            <w:tabs>
              <w:tab w:val="right" w:leader="dot" w:pos="9016"/>
            </w:tabs>
            <w:rPr>
              <w:rFonts w:eastAsiaTheme="minorEastAsia"/>
              <w:noProof/>
              <w:lang w:val="en-GB" w:eastAsia="en-GB"/>
            </w:rPr>
          </w:pPr>
          <w:hyperlink w:anchor="_Toc43982338" w:history="1">
            <w:r w:rsidRPr="00355BFC">
              <w:rPr>
                <w:rStyle w:val="Hyperlink"/>
                <w:noProof/>
                <w:lang w:val="en-GB"/>
              </w:rPr>
              <w:t>Engagement</w:t>
            </w:r>
            <w:r>
              <w:rPr>
                <w:noProof/>
                <w:webHidden/>
              </w:rPr>
              <w:tab/>
            </w:r>
            <w:r>
              <w:rPr>
                <w:noProof/>
                <w:webHidden/>
              </w:rPr>
              <w:fldChar w:fldCharType="begin"/>
            </w:r>
            <w:r>
              <w:rPr>
                <w:noProof/>
                <w:webHidden/>
              </w:rPr>
              <w:instrText xml:space="preserve"> PAGEREF _Toc43982338 \h </w:instrText>
            </w:r>
            <w:r>
              <w:rPr>
                <w:noProof/>
                <w:webHidden/>
              </w:rPr>
            </w:r>
            <w:r>
              <w:rPr>
                <w:noProof/>
                <w:webHidden/>
              </w:rPr>
              <w:fldChar w:fldCharType="separate"/>
            </w:r>
            <w:r>
              <w:rPr>
                <w:noProof/>
                <w:webHidden/>
              </w:rPr>
              <w:t>3</w:t>
            </w:r>
            <w:r>
              <w:rPr>
                <w:noProof/>
                <w:webHidden/>
              </w:rPr>
              <w:fldChar w:fldCharType="end"/>
            </w:r>
          </w:hyperlink>
        </w:p>
        <w:p w14:paraId="02B15370" w14:textId="3F46A442" w:rsidR="00B45CE7" w:rsidRDefault="00B45CE7">
          <w:pPr>
            <w:pStyle w:val="TOC2"/>
            <w:tabs>
              <w:tab w:val="right" w:leader="dot" w:pos="9016"/>
            </w:tabs>
            <w:rPr>
              <w:rFonts w:eastAsiaTheme="minorEastAsia"/>
              <w:noProof/>
              <w:lang w:val="en-GB" w:eastAsia="en-GB"/>
            </w:rPr>
          </w:pPr>
          <w:hyperlink w:anchor="_Toc43982339" w:history="1">
            <w:r w:rsidRPr="00355BFC">
              <w:rPr>
                <w:rStyle w:val="Hyperlink"/>
                <w:noProof/>
                <w:lang w:val="en-GB"/>
              </w:rPr>
              <w:t>Governance, prioritisation and responsibilities</w:t>
            </w:r>
            <w:r>
              <w:rPr>
                <w:noProof/>
                <w:webHidden/>
              </w:rPr>
              <w:tab/>
            </w:r>
            <w:r>
              <w:rPr>
                <w:noProof/>
                <w:webHidden/>
              </w:rPr>
              <w:fldChar w:fldCharType="begin"/>
            </w:r>
            <w:r>
              <w:rPr>
                <w:noProof/>
                <w:webHidden/>
              </w:rPr>
              <w:instrText xml:space="preserve"> PAGEREF _Toc43982339 \h </w:instrText>
            </w:r>
            <w:r>
              <w:rPr>
                <w:noProof/>
                <w:webHidden/>
              </w:rPr>
            </w:r>
            <w:r>
              <w:rPr>
                <w:noProof/>
                <w:webHidden/>
              </w:rPr>
              <w:fldChar w:fldCharType="separate"/>
            </w:r>
            <w:r>
              <w:rPr>
                <w:noProof/>
                <w:webHidden/>
              </w:rPr>
              <w:t>3</w:t>
            </w:r>
            <w:r>
              <w:rPr>
                <w:noProof/>
                <w:webHidden/>
              </w:rPr>
              <w:fldChar w:fldCharType="end"/>
            </w:r>
          </w:hyperlink>
        </w:p>
        <w:p w14:paraId="67DAAD93" w14:textId="69D85AB2" w:rsidR="00B45CE7" w:rsidRDefault="00B45CE7">
          <w:pPr>
            <w:pStyle w:val="TOC2"/>
            <w:tabs>
              <w:tab w:val="right" w:leader="dot" w:pos="9016"/>
            </w:tabs>
            <w:rPr>
              <w:rFonts w:eastAsiaTheme="minorEastAsia"/>
              <w:noProof/>
              <w:lang w:val="en-GB" w:eastAsia="en-GB"/>
            </w:rPr>
          </w:pPr>
          <w:hyperlink w:anchor="_Toc43982340" w:history="1">
            <w:r w:rsidRPr="00355BFC">
              <w:rPr>
                <w:rStyle w:val="Hyperlink"/>
                <w:noProof/>
                <w:lang w:val="en-GB"/>
              </w:rPr>
              <w:t>Delivery: underpinning frameworks and action plans</w:t>
            </w:r>
            <w:r>
              <w:rPr>
                <w:noProof/>
                <w:webHidden/>
              </w:rPr>
              <w:tab/>
            </w:r>
            <w:r>
              <w:rPr>
                <w:noProof/>
                <w:webHidden/>
              </w:rPr>
              <w:fldChar w:fldCharType="begin"/>
            </w:r>
            <w:r>
              <w:rPr>
                <w:noProof/>
                <w:webHidden/>
              </w:rPr>
              <w:instrText xml:space="preserve"> PAGEREF _Toc43982340 \h </w:instrText>
            </w:r>
            <w:r>
              <w:rPr>
                <w:noProof/>
                <w:webHidden/>
              </w:rPr>
            </w:r>
            <w:r>
              <w:rPr>
                <w:noProof/>
                <w:webHidden/>
              </w:rPr>
              <w:fldChar w:fldCharType="separate"/>
            </w:r>
            <w:r>
              <w:rPr>
                <w:noProof/>
                <w:webHidden/>
              </w:rPr>
              <w:t>5</w:t>
            </w:r>
            <w:r>
              <w:rPr>
                <w:noProof/>
                <w:webHidden/>
              </w:rPr>
              <w:fldChar w:fldCharType="end"/>
            </w:r>
          </w:hyperlink>
        </w:p>
        <w:p w14:paraId="4B41E1F5" w14:textId="2DB7891C" w:rsidR="00B45CE7" w:rsidRDefault="00B45CE7">
          <w:pPr>
            <w:pStyle w:val="TOC2"/>
            <w:tabs>
              <w:tab w:val="right" w:leader="dot" w:pos="9016"/>
            </w:tabs>
            <w:rPr>
              <w:rFonts w:eastAsiaTheme="minorEastAsia"/>
              <w:noProof/>
              <w:lang w:val="en-GB" w:eastAsia="en-GB"/>
            </w:rPr>
          </w:pPr>
          <w:hyperlink w:anchor="_Toc43982341" w:history="1">
            <w:r w:rsidRPr="00355BFC">
              <w:rPr>
                <w:rStyle w:val="Hyperlink"/>
                <w:noProof/>
                <w:lang w:val="en-GB"/>
              </w:rPr>
              <w:t>Associated policies and external frameworks</w:t>
            </w:r>
            <w:r>
              <w:rPr>
                <w:noProof/>
                <w:webHidden/>
              </w:rPr>
              <w:tab/>
            </w:r>
            <w:r>
              <w:rPr>
                <w:noProof/>
                <w:webHidden/>
              </w:rPr>
              <w:fldChar w:fldCharType="begin"/>
            </w:r>
            <w:r>
              <w:rPr>
                <w:noProof/>
                <w:webHidden/>
              </w:rPr>
              <w:instrText xml:space="preserve"> PAGEREF _Toc43982341 \h </w:instrText>
            </w:r>
            <w:r>
              <w:rPr>
                <w:noProof/>
                <w:webHidden/>
              </w:rPr>
            </w:r>
            <w:r>
              <w:rPr>
                <w:noProof/>
                <w:webHidden/>
              </w:rPr>
              <w:fldChar w:fldCharType="separate"/>
            </w:r>
            <w:r>
              <w:rPr>
                <w:noProof/>
                <w:webHidden/>
              </w:rPr>
              <w:t>6</w:t>
            </w:r>
            <w:r>
              <w:rPr>
                <w:noProof/>
                <w:webHidden/>
              </w:rPr>
              <w:fldChar w:fldCharType="end"/>
            </w:r>
          </w:hyperlink>
        </w:p>
        <w:p w14:paraId="398640A8" w14:textId="5DF5F900" w:rsidR="00B45CE7" w:rsidRDefault="00B45CE7">
          <w:pPr>
            <w:pStyle w:val="TOC2"/>
            <w:tabs>
              <w:tab w:val="right" w:leader="dot" w:pos="9016"/>
            </w:tabs>
            <w:rPr>
              <w:rFonts w:eastAsiaTheme="minorEastAsia"/>
              <w:noProof/>
              <w:lang w:val="en-GB" w:eastAsia="en-GB"/>
            </w:rPr>
          </w:pPr>
          <w:hyperlink w:anchor="_Toc43982342" w:history="1">
            <w:r w:rsidRPr="00355BFC">
              <w:rPr>
                <w:rStyle w:val="Hyperlink"/>
                <w:noProof/>
                <w:lang w:val="en-GB"/>
              </w:rPr>
              <w:t>Annex 1: E&amp;IB Terms of Reference and membership</w:t>
            </w:r>
            <w:r>
              <w:rPr>
                <w:noProof/>
                <w:webHidden/>
              </w:rPr>
              <w:tab/>
            </w:r>
            <w:r>
              <w:rPr>
                <w:noProof/>
                <w:webHidden/>
              </w:rPr>
              <w:fldChar w:fldCharType="begin"/>
            </w:r>
            <w:r>
              <w:rPr>
                <w:noProof/>
                <w:webHidden/>
              </w:rPr>
              <w:instrText xml:space="preserve"> PAGEREF _Toc43982342 \h </w:instrText>
            </w:r>
            <w:r>
              <w:rPr>
                <w:noProof/>
                <w:webHidden/>
              </w:rPr>
            </w:r>
            <w:r>
              <w:rPr>
                <w:noProof/>
                <w:webHidden/>
              </w:rPr>
              <w:fldChar w:fldCharType="separate"/>
            </w:r>
            <w:r>
              <w:rPr>
                <w:noProof/>
                <w:webHidden/>
              </w:rPr>
              <w:t>7</w:t>
            </w:r>
            <w:r>
              <w:rPr>
                <w:noProof/>
                <w:webHidden/>
              </w:rPr>
              <w:fldChar w:fldCharType="end"/>
            </w:r>
          </w:hyperlink>
        </w:p>
        <w:p w14:paraId="6E6B3FE6" w14:textId="77EC4E66" w:rsidR="00B45CE7" w:rsidRDefault="00B45CE7">
          <w:pPr>
            <w:pStyle w:val="TOC2"/>
            <w:tabs>
              <w:tab w:val="right" w:leader="dot" w:pos="9016"/>
            </w:tabs>
            <w:rPr>
              <w:rFonts w:eastAsiaTheme="minorEastAsia"/>
              <w:noProof/>
              <w:lang w:val="en-GB" w:eastAsia="en-GB"/>
            </w:rPr>
          </w:pPr>
          <w:hyperlink w:anchor="_Toc43982343" w:history="1">
            <w:r w:rsidRPr="00355BFC">
              <w:rPr>
                <w:rStyle w:val="Hyperlink"/>
                <w:noProof/>
                <w:lang w:val="en-GB"/>
              </w:rPr>
              <w:t>Annex 2: E&amp;IDG Terms of Reference and membership</w:t>
            </w:r>
            <w:r>
              <w:rPr>
                <w:noProof/>
                <w:webHidden/>
              </w:rPr>
              <w:tab/>
            </w:r>
            <w:r>
              <w:rPr>
                <w:noProof/>
                <w:webHidden/>
              </w:rPr>
              <w:fldChar w:fldCharType="begin"/>
            </w:r>
            <w:r>
              <w:rPr>
                <w:noProof/>
                <w:webHidden/>
              </w:rPr>
              <w:instrText xml:space="preserve"> PAGEREF _Toc43982343 \h </w:instrText>
            </w:r>
            <w:r>
              <w:rPr>
                <w:noProof/>
                <w:webHidden/>
              </w:rPr>
            </w:r>
            <w:r>
              <w:rPr>
                <w:noProof/>
                <w:webHidden/>
              </w:rPr>
              <w:fldChar w:fldCharType="separate"/>
            </w:r>
            <w:r>
              <w:rPr>
                <w:noProof/>
                <w:webHidden/>
              </w:rPr>
              <w:t>8</w:t>
            </w:r>
            <w:r>
              <w:rPr>
                <w:noProof/>
                <w:webHidden/>
              </w:rPr>
              <w:fldChar w:fldCharType="end"/>
            </w:r>
          </w:hyperlink>
        </w:p>
        <w:p w14:paraId="61CA96EE" w14:textId="478E5DAC" w:rsidR="00B45CE7" w:rsidRDefault="00B45CE7">
          <w:r>
            <w:rPr>
              <w:b/>
              <w:bCs/>
              <w:noProof/>
            </w:rPr>
            <w:fldChar w:fldCharType="end"/>
          </w:r>
        </w:p>
      </w:sdtContent>
    </w:sdt>
    <w:p w14:paraId="799136EC" w14:textId="50EBB4C8" w:rsidR="00B45CE7" w:rsidRDefault="00B45CE7" w:rsidP="00B0139A">
      <w:pPr>
        <w:jc w:val="center"/>
        <w:rPr>
          <w:b/>
          <w:bCs/>
          <w:sz w:val="28"/>
          <w:szCs w:val="28"/>
          <w:lang w:val="en-GB"/>
        </w:rPr>
      </w:pPr>
    </w:p>
    <w:p w14:paraId="3C3DC903" w14:textId="0670439D" w:rsidR="00C654C8" w:rsidRDefault="004F355D" w:rsidP="00B45CE7">
      <w:pPr>
        <w:pStyle w:val="Heading2"/>
        <w:rPr>
          <w:lang w:val="en-GB"/>
        </w:rPr>
      </w:pPr>
      <w:bookmarkStart w:id="0" w:name="_Toc43982334"/>
      <w:r w:rsidRPr="001433B9">
        <w:rPr>
          <w:lang w:val="en-GB"/>
        </w:rPr>
        <w:t xml:space="preserve">Our </w:t>
      </w:r>
      <w:r w:rsidR="0064066C">
        <w:rPr>
          <w:lang w:val="en-GB"/>
        </w:rPr>
        <w:t>E</w:t>
      </w:r>
      <w:r w:rsidR="00472060">
        <w:rPr>
          <w:lang w:val="en-GB"/>
        </w:rPr>
        <w:t>quality and Inclusion</w:t>
      </w:r>
      <w:r w:rsidRPr="001433B9">
        <w:rPr>
          <w:lang w:val="en-GB"/>
        </w:rPr>
        <w:t xml:space="preserve"> </w:t>
      </w:r>
      <w:r w:rsidR="0064066C">
        <w:rPr>
          <w:lang w:val="en-GB"/>
        </w:rPr>
        <w:t>v</w:t>
      </w:r>
      <w:r w:rsidRPr="001433B9">
        <w:rPr>
          <w:lang w:val="en-GB"/>
        </w:rPr>
        <w:t>ision</w:t>
      </w:r>
      <w:bookmarkEnd w:id="0"/>
    </w:p>
    <w:p w14:paraId="6971B57C" w14:textId="79463EB9" w:rsidR="004F355D" w:rsidRPr="001433B9" w:rsidRDefault="004F355D" w:rsidP="00B45CE7">
      <w:pPr>
        <w:spacing w:line="360" w:lineRule="auto"/>
        <w:rPr>
          <w:lang w:val="en-GB"/>
        </w:rPr>
      </w:pPr>
      <w:r w:rsidRPr="001433B9">
        <w:rPr>
          <w:lang w:val="en-GB"/>
        </w:rPr>
        <w:t>As an</w:t>
      </w:r>
      <w:r w:rsidR="003068AF">
        <w:rPr>
          <w:lang w:val="en-GB"/>
        </w:rPr>
        <w:t xml:space="preserve"> </w:t>
      </w:r>
      <w:r w:rsidRPr="001433B9">
        <w:rPr>
          <w:lang w:val="en-GB"/>
        </w:rPr>
        <w:t>international</w:t>
      </w:r>
      <w:r w:rsidR="00C654C8">
        <w:rPr>
          <w:lang w:val="en-GB"/>
        </w:rPr>
        <w:t>,</w:t>
      </w:r>
      <w:r w:rsidRPr="001433B9">
        <w:rPr>
          <w:lang w:val="en-GB"/>
        </w:rPr>
        <w:t xml:space="preserve"> research-intensive </w:t>
      </w:r>
      <w:r w:rsidR="00C654C8">
        <w:rPr>
          <w:lang w:val="en-GB"/>
        </w:rPr>
        <w:t>u</w:t>
      </w:r>
      <w:r w:rsidRPr="001433B9">
        <w:rPr>
          <w:lang w:val="en-GB"/>
        </w:rPr>
        <w:t>niversity</w:t>
      </w:r>
      <w:r w:rsidR="0057134F">
        <w:rPr>
          <w:lang w:val="en-GB"/>
        </w:rPr>
        <w:t xml:space="preserve"> with a strong commitment to student education</w:t>
      </w:r>
      <w:r w:rsidRPr="001433B9">
        <w:rPr>
          <w:lang w:val="en-GB"/>
        </w:rPr>
        <w:t xml:space="preserve"> we will</w:t>
      </w:r>
      <w:r w:rsidR="00521AC4">
        <w:rPr>
          <w:lang w:val="en-GB"/>
        </w:rPr>
        <w:t xml:space="preserve"> create an inclusive environment that </w:t>
      </w:r>
      <w:r w:rsidRPr="001433B9">
        <w:rPr>
          <w:lang w:val="en-GB"/>
        </w:rPr>
        <w:t>attract</w:t>
      </w:r>
      <w:r w:rsidR="003068AF">
        <w:rPr>
          <w:lang w:val="en-GB"/>
        </w:rPr>
        <w:t>s</w:t>
      </w:r>
      <w:r w:rsidRPr="001433B9">
        <w:rPr>
          <w:lang w:val="en-GB"/>
        </w:rPr>
        <w:t>, develop</w:t>
      </w:r>
      <w:r w:rsidR="003068AF">
        <w:rPr>
          <w:lang w:val="en-GB"/>
        </w:rPr>
        <w:t>s</w:t>
      </w:r>
      <w:r w:rsidRPr="001433B9">
        <w:rPr>
          <w:lang w:val="en-GB"/>
        </w:rPr>
        <w:t xml:space="preserve"> and retain</w:t>
      </w:r>
      <w:r w:rsidR="003068AF">
        <w:rPr>
          <w:lang w:val="en-GB"/>
        </w:rPr>
        <w:t>s</w:t>
      </w:r>
      <w:r w:rsidRPr="001433B9">
        <w:rPr>
          <w:lang w:val="en-GB"/>
        </w:rPr>
        <w:t xml:space="preserve"> the best students and staff from all backgrounds from across the world</w:t>
      </w:r>
      <w:r w:rsidR="00521AC4">
        <w:rPr>
          <w:lang w:val="en-GB"/>
        </w:rPr>
        <w:t xml:space="preserve"> and support</w:t>
      </w:r>
      <w:r w:rsidR="003068AF">
        <w:rPr>
          <w:lang w:val="en-GB"/>
        </w:rPr>
        <w:t>s</w:t>
      </w:r>
      <w:r w:rsidR="00521AC4">
        <w:rPr>
          <w:lang w:val="en-GB"/>
        </w:rPr>
        <w:t xml:space="preserve"> them in delivering their ambitions</w:t>
      </w:r>
      <w:r w:rsidR="00AA58BC">
        <w:rPr>
          <w:lang w:val="en-GB"/>
        </w:rPr>
        <w:t>,</w:t>
      </w:r>
      <w:r w:rsidR="00521AC4">
        <w:rPr>
          <w:lang w:val="en-GB"/>
        </w:rPr>
        <w:t xml:space="preserve"> </w:t>
      </w:r>
      <w:r w:rsidR="003068AF">
        <w:rPr>
          <w:lang w:val="en-GB"/>
        </w:rPr>
        <w:t xml:space="preserve">contributing to </w:t>
      </w:r>
      <w:r w:rsidR="00521AC4">
        <w:rPr>
          <w:lang w:val="en-GB"/>
        </w:rPr>
        <w:t xml:space="preserve">our </w:t>
      </w:r>
      <w:r w:rsidR="000657CD">
        <w:rPr>
          <w:lang w:val="en-GB"/>
        </w:rPr>
        <w:t>i</w:t>
      </w:r>
      <w:r w:rsidR="00521AC4">
        <w:rPr>
          <w:lang w:val="en-GB"/>
        </w:rPr>
        <w:t xml:space="preserve">nstitutional </w:t>
      </w:r>
      <w:r w:rsidR="000657CD">
        <w:rPr>
          <w:lang w:val="en-GB"/>
        </w:rPr>
        <w:t>s</w:t>
      </w:r>
      <w:r w:rsidR="00521AC4">
        <w:rPr>
          <w:lang w:val="en-GB"/>
        </w:rPr>
        <w:t>trategic aims</w:t>
      </w:r>
      <w:r w:rsidRPr="001433B9">
        <w:rPr>
          <w:lang w:val="en-GB"/>
        </w:rPr>
        <w:t xml:space="preserve">.  </w:t>
      </w:r>
    </w:p>
    <w:p w14:paraId="0EC3C236" w14:textId="598A990B" w:rsidR="002B6C9A" w:rsidRPr="001433B9" w:rsidRDefault="00B17EB5" w:rsidP="00B45CE7">
      <w:pPr>
        <w:pStyle w:val="Heading2"/>
        <w:rPr>
          <w:lang w:val="en-GB"/>
        </w:rPr>
      </w:pPr>
      <w:bookmarkStart w:id="1" w:name="_Toc43982335"/>
      <w:r>
        <w:rPr>
          <w:lang w:val="en-GB"/>
        </w:rPr>
        <w:t>Context for</w:t>
      </w:r>
      <w:r w:rsidR="00B37724" w:rsidRPr="001433B9">
        <w:rPr>
          <w:lang w:val="en-GB"/>
        </w:rPr>
        <w:t xml:space="preserve"> the </w:t>
      </w:r>
      <w:r w:rsidR="0064066C">
        <w:rPr>
          <w:lang w:val="en-GB"/>
        </w:rPr>
        <w:t>f</w:t>
      </w:r>
      <w:r w:rsidR="00B37724" w:rsidRPr="001433B9">
        <w:rPr>
          <w:lang w:val="en-GB"/>
        </w:rPr>
        <w:t>ramework</w:t>
      </w:r>
      <w:bookmarkEnd w:id="1"/>
      <w:r w:rsidR="00B37724" w:rsidRPr="001433B9">
        <w:rPr>
          <w:lang w:val="en-GB"/>
        </w:rPr>
        <w:t xml:space="preserve"> </w:t>
      </w:r>
    </w:p>
    <w:p w14:paraId="7EB8D823" w14:textId="18FC39FF" w:rsidR="00483E95" w:rsidRDefault="003068AF" w:rsidP="00B45CE7">
      <w:pPr>
        <w:spacing w:line="360" w:lineRule="auto"/>
        <w:rPr>
          <w:lang w:val="en-GB"/>
        </w:rPr>
      </w:pPr>
      <w:r>
        <w:rPr>
          <w:lang w:val="en-GB"/>
        </w:rPr>
        <w:t xml:space="preserve">The foundation of our global community at the University of Leeds </w:t>
      </w:r>
      <w:r w:rsidR="00B7409E">
        <w:rPr>
          <w:lang w:val="en-GB"/>
        </w:rPr>
        <w:t>is</w:t>
      </w:r>
      <w:r>
        <w:rPr>
          <w:lang w:val="en-GB"/>
        </w:rPr>
        <w:t xml:space="preserve"> e</w:t>
      </w:r>
      <w:r w:rsidR="002B6C9A" w:rsidRPr="001433B9">
        <w:rPr>
          <w:lang w:val="en-GB"/>
        </w:rPr>
        <w:t xml:space="preserve">quality of opportunity, </w:t>
      </w:r>
      <w:r w:rsidR="00A87111" w:rsidRPr="001433B9">
        <w:rPr>
          <w:lang w:val="en-GB"/>
        </w:rPr>
        <w:t xml:space="preserve">respect, </w:t>
      </w:r>
      <w:r w:rsidR="002B6C9A" w:rsidRPr="001433B9">
        <w:rPr>
          <w:lang w:val="en-GB"/>
        </w:rPr>
        <w:t>fairness and inclusion</w:t>
      </w:r>
      <w:r>
        <w:rPr>
          <w:lang w:val="en-GB"/>
        </w:rPr>
        <w:t xml:space="preserve">. These are </w:t>
      </w:r>
      <w:r w:rsidR="002B6C9A" w:rsidRPr="001433B9">
        <w:rPr>
          <w:lang w:val="en-GB"/>
        </w:rPr>
        <w:t>vital enabler</w:t>
      </w:r>
      <w:r w:rsidR="00A87111" w:rsidRPr="001433B9">
        <w:rPr>
          <w:lang w:val="en-GB"/>
        </w:rPr>
        <w:t>s</w:t>
      </w:r>
      <w:r w:rsidR="002B6C9A" w:rsidRPr="001433B9">
        <w:rPr>
          <w:lang w:val="en-GB"/>
        </w:rPr>
        <w:t xml:space="preserve"> </w:t>
      </w:r>
      <w:r>
        <w:rPr>
          <w:lang w:val="en-GB"/>
        </w:rPr>
        <w:t>of</w:t>
      </w:r>
      <w:r w:rsidR="002B6C9A" w:rsidRPr="001433B9">
        <w:rPr>
          <w:lang w:val="en-GB"/>
        </w:rPr>
        <w:t xml:space="preserve"> the aspirations set out in our University Strategy 2020-30</w:t>
      </w:r>
      <w:r w:rsidR="00A87111" w:rsidRPr="001433B9">
        <w:rPr>
          <w:lang w:val="en-GB"/>
        </w:rPr>
        <w:t>: ‘Making a Global Impact’</w:t>
      </w:r>
      <w:r w:rsidR="002B6C9A" w:rsidRPr="001433B9">
        <w:rPr>
          <w:lang w:val="en-GB"/>
        </w:rPr>
        <w:t xml:space="preserve">.  </w:t>
      </w:r>
    </w:p>
    <w:p w14:paraId="14E41BBF" w14:textId="116B065A" w:rsidR="002B6C9A" w:rsidRPr="001433B9" w:rsidRDefault="00483E95" w:rsidP="00B45CE7">
      <w:pPr>
        <w:spacing w:line="360" w:lineRule="auto"/>
        <w:rPr>
          <w:lang w:val="en-GB"/>
        </w:rPr>
      </w:pPr>
      <w:r>
        <w:rPr>
          <w:lang w:val="en-GB"/>
        </w:rPr>
        <w:t xml:space="preserve">One of </w:t>
      </w:r>
      <w:r w:rsidR="002B6C9A" w:rsidRPr="001433B9">
        <w:rPr>
          <w:lang w:val="en-GB"/>
        </w:rPr>
        <w:t xml:space="preserve">our </w:t>
      </w:r>
      <w:r w:rsidR="00AA58BC">
        <w:rPr>
          <w:lang w:val="en-GB"/>
        </w:rPr>
        <w:t xml:space="preserve">five </w:t>
      </w:r>
      <w:r w:rsidR="002B6C9A" w:rsidRPr="001433B9">
        <w:rPr>
          <w:lang w:val="en-GB"/>
        </w:rPr>
        <w:t>University values</w:t>
      </w:r>
      <w:r>
        <w:rPr>
          <w:lang w:val="en-GB"/>
        </w:rPr>
        <w:t xml:space="preserve"> is inclusiveness. W</w:t>
      </w:r>
      <w:r w:rsidR="002B6C9A" w:rsidRPr="001433B9">
        <w:rPr>
          <w:lang w:val="en-GB"/>
        </w:rPr>
        <w:t>e believe that every student</w:t>
      </w:r>
      <w:r w:rsidR="004446AE" w:rsidRPr="001433B9">
        <w:rPr>
          <w:lang w:val="en-GB"/>
        </w:rPr>
        <w:t xml:space="preserve">, </w:t>
      </w:r>
      <w:r w:rsidR="0027153F">
        <w:rPr>
          <w:lang w:val="en-GB"/>
        </w:rPr>
        <w:t xml:space="preserve">all our </w:t>
      </w:r>
      <w:r w:rsidR="002B6C9A" w:rsidRPr="001433B9">
        <w:rPr>
          <w:lang w:val="en-GB"/>
        </w:rPr>
        <w:t xml:space="preserve">staff </w:t>
      </w:r>
      <w:r>
        <w:rPr>
          <w:lang w:val="en-GB"/>
        </w:rPr>
        <w:t>and other</w:t>
      </w:r>
      <w:r w:rsidR="004446AE" w:rsidRPr="001433B9">
        <w:rPr>
          <w:lang w:val="en-GB"/>
        </w:rPr>
        <w:t xml:space="preserve"> member</w:t>
      </w:r>
      <w:r w:rsidR="0027153F">
        <w:rPr>
          <w:lang w:val="en-GB"/>
        </w:rPr>
        <w:t>s</w:t>
      </w:r>
      <w:r w:rsidR="004446AE" w:rsidRPr="001433B9">
        <w:rPr>
          <w:lang w:val="en-GB"/>
        </w:rPr>
        <w:t xml:space="preserve"> of </w:t>
      </w:r>
      <w:r w:rsidR="002B6C9A" w:rsidRPr="001433B9">
        <w:rPr>
          <w:lang w:val="en-GB"/>
        </w:rPr>
        <w:t xml:space="preserve">our community should be treated with dignity and </w:t>
      </w:r>
      <w:r w:rsidR="00CE53BF" w:rsidRPr="001433B9">
        <w:rPr>
          <w:lang w:val="en-GB"/>
        </w:rPr>
        <w:t xml:space="preserve">mutual </w:t>
      </w:r>
      <w:r w:rsidR="002B6C9A" w:rsidRPr="001433B9">
        <w:rPr>
          <w:lang w:val="en-GB"/>
        </w:rPr>
        <w:t>respect</w:t>
      </w:r>
      <w:r>
        <w:rPr>
          <w:lang w:val="en-GB"/>
        </w:rPr>
        <w:t>. We should all be</w:t>
      </w:r>
      <w:r w:rsidR="002B6C9A" w:rsidRPr="001433B9">
        <w:rPr>
          <w:lang w:val="en-GB"/>
        </w:rPr>
        <w:t xml:space="preserve"> part of a learning </w:t>
      </w:r>
      <w:r w:rsidR="00CE53BF" w:rsidRPr="001433B9">
        <w:rPr>
          <w:lang w:val="en-GB"/>
        </w:rPr>
        <w:t xml:space="preserve">and working </w:t>
      </w:r>
      <w:r w:rsidR="002B6C9A" w:rsidRPr="001433B9">
        <w:rPr>
          <w:lang w:val="en-GB"/>
        </w:rPr>
        <w:t>environment that is free from barriers</w:t>
      </w:r>
      <w:r w:rsidR="00B0139A" w:rsidRPr="001433B9">
        <w:rPr>
          <w:lang w:val="en-GB"/>
        </w:rPr>
        <w:t>,</w:t>
      </w:r>
      <w:r w:rsidR="002B6C9A" w:rsidRPr="001433B9">
        <w:rPr>
          <w:lang w:val="en-GB"/>
        </w:rPr>
        <w:t xml:space="preserve"> regardless of age, </w:t>
      </w:r>
      <w:r w:rsidR="003951CB" w:rsidRPr="001433B9">
        <w:rPr>
          <w:lang w:val="en-GB"/>
        </w:rPr>
        <w:t>caring responsibilit</w:t>
      </w:r>
      <w:r>
        <w:rPr>
          <w:lang w:val="en-GB"/>
        </w:rPr>
        <w:t>ies</w:t>
      </w:r>
      <w:r w:rsidR="00B0139A" w:rsidRPr="001433B9">
        <w:rPr>
          <w:rStyle w:val="FootnoteReference"/>
          <w:lang w:val="en-GB"/>
        </w:rPr>
        <w:footnoteReference w:id="1"/>
      </w:r>
      <w:r w:rsidR="003951CB" w:rsidRPr="001433B9">
        <w:rPr>
          <w:lang w:val="en-GB"/>
        </w:rPr>
        <w:t xml:space="preserve">, </w:t>
      </w:r>
      <w:r w:rsidR="002B6C9A" w:rsidRPr="001433B9">
        <w:rPr>
          <w:lang w:val="en-GB"/>
        </w:rPr>
        <w:t>disabilit</w:t>
      </w:r>
      <w:r>
        <w:rPr>
          <w:lang w:val="en-GB"/>
        </w:rPr>
        <w:t>ies</w:t>
      </w:r>
      <w:r w:rsidR="002B6C9A" w:rsidRPr="001433B9">
        <w:rPr>
          <w:lang w:val="en-GB"/>
        </w:rPr>
        <w:t xml:space="preserve">, gender </w:t>
      </w:r>
      <w:r w:rsidR="007B4904" w:rsidRPr="001433B9">
        <w:rPr>
          <w:lang w:val="en-GB"/>
        </w:rPr>
        <w:t xml:space="preserve">reassignment, </w:t>
      </w:r>
      <w:r w:rsidR="002B6C9A" w:rsidRPr="001433B9">
        <w:rPr>
          <w:lang w:val="en-GB"/>
        </w:rPr>
        <w:t xml:space="preserve">marriage or civil partnership, pregnancy or maternity status, race, religion or belief, </w:t>
      </w:r>
      <w:r w:rsidR="00B0139A" w:rsidRPr="001433B9">
        <w:rPr>
          <w:lang w:val="en-GB"/>
        </w:rPr>
        <w:t xml:space="preserve">sex </w:t>
      </w:r>
      <w:r>
        <w:rPr>
          <w:lang w:val="en-GB"/>
        </w:rPr>
        <w:t>and</w:t>
      </w:r>
      <w:r w:rsidR="002B6C9A" w:rsidRPr="001433B9">
        <w:rPr>
          <w:lang w:val="en-GB"/>
        </w:rPr>
        <w:t xml:space="preserve"> sexual orientation</w:t>
      </w:r>
      <w:r w:rsidR="00A87111" w:rsidRPr="001433B9">
        <w:rPr>
          <w:rStyle w:val="FootnoteReference"/>
          <w:lang w:val="en-GB"/>
        </w:rPr>
        <w:footnoteReference w:id="2"/>
      </w:r>
      <w:r w:rsidR="002B6C9A" w:rsidRPr="001433B9">
        <w:rPr>
          <w:lang w:val="en-GB"/>
        </w:rPr>
        <w:t xml:space="preserve">.  </w:t>
      </w:r>
    </w:p>
    <w:p w14:paraId="72903BA4" w14:textId="3BD78E9C" w:rsidR="00CE53BF" w:rsidRDefault="00C4120D" w:rsidP="00B45CE7">
      <w:pPr>
        <w:spacing w:line="360" w:lineRule="auto"/>
        <w:rPr>
          <w:lang w:val="en-GB"/>
        </w:rPr>
      </w:pPr>
      <w:r w:rsidRPr="001433B9">
        <w:rPr>
          <w:lang w:val="en-GB"/>
        </w:rPr>
        <w:lastRenderedPageBreak/>
        <w:t xml:space="preserve">As well as </w:t>
      </w:r>
      <w:r w:rsidR="00483E95">
        <w:rPr>
          <w:lang w:val="en-GB"/>
        </w:rPr>
        <w:t>speaking to</w:t>
      </w:r>
      <w:r w:rsidRPr="001433B9">
        <w:rPr>
          <w:lang w:val="en-GB"/>
        </w:rPr>
        <w:t xml:space="preserve"> our core values, w</w:t>
      </w:r>
      <w:r w:rsidR="00CE53BF" w:rsidRPr="001433B9">
        <w:rPr>
          <w:lang w:val="en-GB"/>
        </w:rPr>
        <w:t>e know that enhancing equality and inclusion</w:t>
      </w:r>
      <w:r w:rsidRPr="001433B9">
        <w:rPr>
          <w:lang w:val="en-GB"/>
        </w:rPr>
        <w:t xml:space="preserve"> </w:t>
      </w:r>
      <w:r w:rsidR="00483E95">
        <w:rPr>
          <w:lang w:val="en-GB"/>
        </w:rPr>
        <w:t>is advantageous on an</w:t>
      </w:r>
      <w:r w:rsidR="00CE53BF" w:rsidRPr="001433B9">
        <w:rPr>
          <w:lang w:val="en-GB"/>
        </w:rPr>
        <w:t xml:space="preserve"> </w:t>
      </w:r>
      <w:r w:rsidR="00953E10" w:rsidRPr="001433B9">
        <w:rPr>
          <w:lang w:val="en-GB"/>
        </w:rPr>
        <w:t>individual</w:t>
      </w:r>
      <w:r w:rsidR="00A87111" w:rsidRPr="001433B9">
        <w:rPr>
          <w:lang w:val="en-GB"/>
        </w:rPr>
        <w:t xml:space="preserve"> and organisational </w:t>
      </w:r>
      <w:r w:rsidR="00483E95">
        <w:rPr>
          <w:lang w:val="en-GB"/>
        </w:rPr>
        <w:t>level</w:t>
      </w:r>
      <w:r w:rsidR="00CE53BF" w:rsidRPr="001433B9">
        <w:rPr>
          <w:lang w:val="en-GB"/>
        </w:rPr>
        <w:t xml:space="preserve">. It </w:t>
      </w:r>
      <w:r w:rsidR="00483E95">
        <w:rPr>
          <w:lang w:val="en-GB"/>
        </w:rPr>
        <w:t>supports</w:t>
      </w:r>
      <w:r w:rsidR="00CE53BF" w:rsidRPr="001433B9">
        <w:rPr>
          <w:lang w:val="en-GB"/>
        </w:rPr>
        <w:t xml:space="preserve"> the wellbeing of our students and staff</w:t>
      </w:r>
      <w:r w:rsidR="00B7409E">
        <w:rPr>
          <w:lang w:val="en-GB"/>
        </w:rPr>
        <w:t xml:space="preserve"> and</w:t>
      </w:r>
      <w:r w:rsidR="00CE53BF" w:rsidRPr="001433B9">
        <w:rPr>
          <w:lang w:val="en-GB"/>
        </w:rPr>
        <w:t xml:space="preserve"> improv</w:t>
      </w:r>
      <w:r w:rsidR="00483E95">
        <w:rPr>
          <w:lang w:val="en-GB"/>
        </w:rPr>
        <w:t>es</w:t>
      </w:r>
      <w:r w:rsidR="00CE53BF" w:rsidRPr="001433B9">
        <w:rPr>
          <w:lang w:val="en-GB"/>
        </w:rPr>
        <w:t xml:space="preserve"> the sense of belonging for everyone </w:t>
      </w:r>
      <w:r w:rsidR="00437B3B" w:rsidRPr="001433B9">
        <w:rPr>
          <w:lang w:val="en-GB"/>
        </w:rPr>
        <w:t>learning</w:t>
      </w:r>
      <w:r w:rsidR="000B49EC" w:rsidRPr="001433B9">
        <w:rPr>
          <w:lang w:val="en-GB"/>
        </w:rPr>
        <w:t>, stud</w:t>
      </w:r>
      <w:r w:rsidR="00483E95">
        <w:rPr>
          <w:lang w:val="en-GB"/>
        </w:rPr>
        <w:t>ying</w:t>
      </w:r>
      <w:r w:rsidR="00437B3B" w:rsidRPr="001433B9">
        <w:rPr>
          <w:lang w:val="en-GB"/>
        </w:rPr>
        <w:t xml:space="preserve"> </w:t>
      </w:r>
      <w:r w:rsidR="00CE53BF" w:rsidRPr="001433B9">
        <w:rPr>
          <w:lang w:val="en-GB"/>
        </w:rPr>
        <w:t>or work</w:t>
      </w:r>
      <w:r w:rsidR="00483E95">
        <w:rPr>
          <w:lang w:val="en-GB"/>
        </w:rPr>
        <w:t xml:space="preserve">ing at </w:t>
      </w:r>
      <w:r w:rsidR="001C031E">
        <w:rPr>
          <w:lang w:val="en-GB"/>
        </w:rPr>
        <w:t>our</w:t>
      </w:r>
      <w:r w:rsidR="00483E95">
        <w:rPr>
          <w:lang w:val="en-GB"/>
        </w:rPr>
        <w:t xml:space="preserve"> University</w:t>
      </w:r>
      <w:r w:rsidR="00CB42E6" w:rsidRPr="001433B9">
        <w:rPr>
          <w:lang w:val="en-GB"/>
        </w:rPr>
        <w:t xml:space="preserve">. This </w:t>
      </w:r>
      <w:r w:rsidR="00483E95">
        <w:rPr>
          <w:lang w:val="en-GB"/>
        </w:rPr>
        <w:t>in turn</w:t>
      </w:r>
      <w:r w:rsidR="00CE53BF" w:rsidRPr="001433B9">
        <w:rPr>
          <w:lang w:val="en-GB"/>
        </w:rPr>
        <w:t xml:space="preserve"> en</w:t>
      </w:r>
      <w:r w:rsidR="00483E95">
        <w:rPr>
          <w:lang w:val="en-GB"/>
        </w:rPr>
        <w:t>courages</w:t>
      </w:r>
      <w:r w:rsidR="00CE53BF" w:rsidRPr="001433B9">
        <w:rPr>
          <w:lang w:val="en-GB"/>
        </w:rPr>
        <w:t xml:space="preserve"> commitment</w:t>
      </w:r>
      <w:r w:rsidR="00F162B6" w:rsidRPr="001433B9">
        <w:rPr>
          <w:lang w:val="en-GB"/>
        </w:rPr>
        <w:t xml:space="preserve">, </w:t>
      </w:r>
      <w:r w:rsidR="00CE53BF" w:rsidRPr="001433B9">
        <w:rPr>
          <w:lang w:val="en-GB"/>
        </w:rPr>
        <w:t>performance</w:t>
      </w:r>
      <w:r w:rsidR="00A87111" w:rsidRPr="001433B9">
        <w:rPr>
          <w:lang w:val="en-GB"/>
        </w:rPr>
        <w:t>, creativity</w:t>
      </w:r>
      <w:r w:rsidR="00F162B6" w:rsidRPr="001433B9">
        <w:rPr>
          <w:lang w:val="en-GB"/>
        </w:rPr>
        <w:t xml:space="preserve"> and innovation</w:t>
      </w:r>
      <w:r w:rsidR="00483E95">
        <w:rPr>
          <w:lang w:val="en-GB"/>
        </w:rPr>
        <w:t xml:space="preserve"> strengthened by a </w:t>
      </w:r>
      <w:r w:rsidRPr="001433B9">
        <w:rPr>
          <w:lang w:val="en-GB"/>
        </w:rPr>
        <w:t>wider range of perspective</w:t>
      </w:r>
      <w:r w:rsidR="00483E95">
        <w:rPr>
          <w:lang w:val="en-GB"/>
        </w:rPr>
        <w:t>s</w:t>
      </w:r>
      <w:r w:rsidRPr="001433B9">
        <w:rPr>
          <w:lang w:val="en-GB"/>
        </w:rPr>
        <w:t xml:space="preserve"> and experience</w:t>
      </w:r>
      <w:r w:rsidR="00483E95">
        <w:rPr>
          <w:lang w:val="en-GB"/>
        </w:rPr>
        <w:t>s</w:t>
      </w:r>
      <w:r w:rsidRPr="001433B9">
        <w:rPr>
          <w:lang w:val="en-GB"/>
        </w:rPr>
        <w:t xml:space="preserve"> </w:t>
      </w:r>
      <w:r w:rsidR="00483E95">
        <w:rPr>
          <w:lang w:val="en-GB"/>
        </w:rPr>
        <w:t>contributing to</w:t>
      </w:r>
      <w:r w:rsidRPr="001433B9">
        <w:rPr>
          <w:lang w:val="en-GB"/>
        </w:rPr>
        <w:t xml:space="preserve"> key decision making</w:t>
      </w:r>
      <w:r w:rsidR="00CE53BF" w:rsidRPr="001433B9">
        <w:rPr>
          <w:lang w:val="en-GB"/>
        </w:rPr>
        <w:t>.</w:t>
      </w:r>
      <w:r w:rsidR="00B0139A" w:rsidRPr="001433B9">
        <w:rPr>
          <w:lang w:val="en-GB"/>
        </w:rPr>
        <w:t xml:space="preserve"> </w:t>
      </w:r>
      <w:r w:rsidR="00CB42E6" w:rsidRPr="001433B9">
        <w:rPr>
          <w:lang w:val="en-GB"/>
        </w:rPr>
        <w:t>B</w:t>
      </w:r>
      <w:r w:rsidR="00CE53BF" w:rsidRPr="001433B9">
        <w:rPr>
          <w:lang w:val="en-GB"/>
        </w:rPr>
        <w:t xml:space="preserve">y fully embracing and valuing equality and inclusion, </w:t>
      </w:r>
      <w:r w:rsidR="001C031E">
        <w:rPr>
          <w:lang w:val="en-GB"/>
        </w:rPr>
        <w:t>our</w:t>
      </w:r>
      <w:r w:rsidR="00CE53BF" w:rsidRPr="001433B9">
        <w:rPr>
          <w:lang w:val="en-GB"/>
        </w:rPr>
        <w:t xml:space="preserve"> University will ensure its long-term relevance in a fast-changing world and our already considerable global </w:t>
      </w:r>
      <w:r w:rsidR="006742C3">
        <w:rPr>
          <w:lang w:val="en-GB"/>
        </w:rPr>
        <w:t xml:space="preserve">reputation and </w:t>
      </w:r>
      <w:r w:rsidR="00CE53BF" w:rsidRPr="001433B9">
        <w:rPr>
          <w:lang w:val="en-GB"/>
        </w:rPr>
        <w:t>impact</w:t>
      </w:r>
      <w:r w:rsidR="001C031E">
        <w:rPr>
          <w:lang w:val="en-GB"/>
        </w:rPr>
        <w:t xml:space="preserve"> will be further enhanced</w:t>
      </w:r>
      <w:r w:rsidR="00CE53BF" w:rsidRPr="001433B9">
        <w:rPr>
          <w:lang w:val="en-GB"/>
        </w:rPr>
        <w:t xml:space="preserve">. </w:t>
      </w:r>
    </w:p>
    <w:p w14:paraId="437D2759" w14:textId="2B447EAB" w:rsidR="00DB3805" w:rsidRDefault="00DB3805" w:rsidP="00B45CE7">
      <w:pPr>
        <w:spacing w:line="360" w:lineRule="auto"/>
        <w:rPr>
          <w:lang w:val="en-GB"/>
        </w:rPr>
      </w:pPr>
      <w:r>
        <w:rPr>
          <w:lang w:val="en-GB"/>
        </w:rPr>
        <w:t xml:space="preserve">Our </w:t>
      </w:r>
      <w:r w:rsidR="00034B1B">
        <w:rPr>
          <w:lang w:val="en-GB"/>
        </w:rPr>
        <w:t xml:space="preserve">actions and </w:t>
      </w:r>
      <w:r>
        <w:rPr>
          <w:lang w:val="en-GB"/>
        </w:rPr>
        <w:t xml:space="preserve">commitments will need to be developed against the recognition that bias and discrimination </w:t>
      </w:r>
      <w:r w:rsidR="00CF65E2">
        <w:rPr>
          <w:lang w:val="en-GB"/>
        </w:rPr>
        <w:t xml:space="preserve">have existed and </w:t>
      </w:r>
      <w:r>
        <w:rPr>
          <w:lang w:val="en-GB"/>
        </w:rPr>
        <w:t xml:space="preserve">still exist both in society and </w:t>
      </w:r>
      <w:r w:rsidR="009C1A56">
        <w:rPr>
          <w:lang w:val="en-GB"/>
        </w:rPr>
        <w:t xml:space="preserve">throughout </w:t>
      </w:r>
      <w:r>
        <w:rPr>
          <w:lang w:val="en-GB"/>
        </w:rPr>
        <w:t>higher education</w:t>
      </w:r>
      <w:r w:rsidR="00034B1B">
        <w:rPr>
          <w:lang w:val="en-GB"/>
        </w:rPr>
        <w:t>.</w:t>
      </w:r>
      <w:r w:rsidR="001C031E">
        <w:rPr>
          <w:lang w:val="en-GB"/>
        </w:rPr>
        <w:t xml:space="preserve"> Our</w:t>
      </w:r>
      <w:r w:rsidR="00F309EA" w:rsidRPr="001C031E">
        <w:rPr>
          <w:lang w:val="en-GB"/>
        </w:rPr>
        <w:t xml:space="preserve"> University </w:t>
      </w:r>
      <w:r w:rsidR="00EC4E3A" w:rsidRPr="001C031E">
        <w:rPr>
          <w:lang w:val="en-GB"/>
        </w:rPr>
        <w:t xml:space="preserve">acknowledges our own responsibilities in this regard. We </w:t>
      </w:r>
      <w:r w:rsidR="00F309EA" w:rsidRPr="001C031E">
        <w:rPr>
          <w:lang w:val="en-GB"/>
        </w:rPr>
        <w:t xml:space="preserve">will address these issues locally and also </w:t>
      </w:r>
      <w:r w:rsidR="00EC4E3A" w:rsidRPr="001C031E">
        <w:rPr>
          <w:lang w:val="en-GB"/>
        </w:rPr>
        <w:t xml:space="preserve">seek to </w:t>
      </w:r>
      <w:r w:rsidR="00F309EA" w:rsidRPr="001C031E">
        <w:rPr>
          <w:lang w:val="en-GB"/>
        </w:rPr>
        <w:t>provide leadership and best practice</w:t>
      </w:r>
      <w:r w:rsidR="00EC4E3A" w:rsidRPr="001C031E">
        <w:rPr>
          <w:lang w:val="en-GB"/>
        </w:rPr>
        <w:t xml:space="preserve"> more widely</w:t>
      </w:r>
      <w:r w:rsidR="003C0338">
        <w:rPr>
          <w:lang w:val="en-GB"/>
        </w:rPr>
        <w:t xml:space="preserve"> across the sector</w:t>
      </w:r>
      <w:r w:rsidR="00F309EA" w:rsidRPr="001C031E">
        <w:rPr>
          <w:lang w:val="en-GB"/>
        </w:rPr>
        <w:t>.</w:t>
      </w:r>
      <w:r w:rsidR="00034B1B">
        <w:rPr>
          <w:lang w:val="en-GB"/>
        </w:rPr>
        <w:t xml:space="preserve"> </w:t>
      </w:r>
      <w:r w:rsidR="00CF65E2">
        <w:rPr>
          <w:lang w:val="en-GB"/>
        </w:rPr>
        <w:t>W</w:t>
      </w:r>
      <w:r w:rsidR="00107DDC">
        <w:rPr>
          <w:lang w:val="en-GB"/>
        </w:rPr>
        <w:t>e recognise that</w:t>
      </w:r>
      <w:r w:rsidR="00EC4E3A">
        <w:rPr>
          <w:lang w:val="en-GB"/>
        </w:rPr>
        <w:t xml:space="preserve"> to achieve this</w:t>
      </w:r>
      <w:r w:rsidR="00BB5334">
        <w:rPr>
          <w:lang w:val="en-GB"/>
        </w:rPr>
        <w:t xml:space="preserve"> there </w:t>
      </w:r>
      <w:r w:rsidR="00107DDC">
        <w:rPr>
          <w:lang w:val="en-GB"/>
        </w:rPr>
        <w:t>is</w:t>
      </w:r>
      <w:r w:rsidR="00BB5334">
        <w:rPr>
          <w:lang w:val="en-GB"/>
        </w:rPr>
        <w:t xml:space="preserve"> a </w:t>
      </w:r>
      <w:r w:rsidR="000C26D3">
        <w:rPr>
          <w:lang w:val="en-GB"/>
        </w:rPr>
        <w:t xml:space="preserve">continuing </w:t>
      </w:r>
      <w:r w:rsidR="00BB5334">
        <w:rPr>
          <w:lang w:val="en-GB"/>
        </w:rPr>
        <w:t xml:space="preserve">need to </w:t>
      </w:r>
      <w:r>
        <w:rPr>
          <w:lang w:val="en-GB"/>
        </w:rPr>
        <w:t xml:space="preserve">build trust and engagement </w:t>
      </w:r>
      <w:r w:rsidR="000F03F3">
        <w:rPr>
          <w:lang w:val="en-GB"/>
        </w:rPr>
        <w:t xml:space="preserve">between </w:t>
      </w:r>
      <w:r w:rsidR="001C031E">
        <w:rPr>
          <w:lang w:val="en-GB"/>
        </w:rPr>
        <w:t>our</w:t>
      </w:r>
      <w:r w:rsidR="000F03F3">
        <w:rPr>
          <w:lang w:val="en-GB"/>
        </w:rPr>
        <w:t xml:space="preserve"> University and</w:t>
      </w:r>
      <w:r>
        <w:rPr>
          <w:lang w:val="en-GB"/>
        </w:rPr>
        <w:t xml:space="preserve"> all</w:t>
      </w:r>
      <w:r w:rsidR="000C26D3">
        <w:rPr>
          <w:lang w:val="en-GB"/>
        </w:rPr>
        <w:t xml:space="preserve"> </w:t>
      </w:r>
      <w:r w:rsidR="0027153F">
        <w:rPr>
          <w:lang w:val="en-GB"/>
        </w:rPr>
        <w:t>our</w:t>
      </w:r>
      <w:r>
        <w:rPr>
          <w:lang w:val="en-GB"/>
        </w:rPr>
        <w:t xml:space="preserve"> student and staff groups. We </w:t>
      </w:r>
      <w:r w:rsidR="000C26D3">
        <w:rPr>
          <w:lang w:val="en-GB"/>
        </w:rPr>
        <w:t>ackno</w:t>
      </w:r>
      <w:r w:rsidR="00D56CDC">
        <w:rPr>
          <w:lang w:val="en-GB"/>
        </w:rPr>
        <w:t>w</w:t>
      </w:r>
      <w:r w:rsidR="000C26D3">
        <w:rPr>
          <w:lang w:val="en-GB"/>
        </w:rPr>
        <w:t>ledge</w:t>
      </w:r>
      <w:r>
        <w:rPr>
          <w:lang w:val="en-GB"/>
        </w:rPr>
        <w:t xml:space="preserve"> that there are disadvantages and inequalities in access</w:t>
      </w:r>
      <w:r w:rsidR="006742C3">
        <w:rPr>
          <w:lang w:val="en-GB"/>
        </w:rPr>
        <w:t>ing education</w:t>
      </w:r>
      <w:r>
        <w:rPr>
          <w:lang w:val="en-GB"/>
        </w:rPr>
        <w:t xml:space="preserve">, opportunities, experiences and outcomes for </w:t>
      </w:r>
      <w:r w:rsidR="00B7409E">
        <w:rPr>
          <w:lang w:val="en-GB"/>
        </w:rPr>
        <w:t xml:space="preserve">both </w:t>
      </w:r>
      <w:r>
        <w:rPr>
          <w:lang w:val="en-GB"/>
        </w:rPr>
        <w:t xml:space="preserve">students and </w:t>
      </w:r>
      <w:r w:rsidR="00BB5334">
        <w:rPr>
          <w:lang w:val="en-GB"/>
        </w:rPr>
        <w:t>staff. We know that we have</w:t>
      </w:r>
      <w:r>
        <w:rPr>
          <w:lang w:val="en-GB"/>
        </w:rPr>
        <w:t xml:space="preserve"> further work to do to ensure we achieve a genuine</w:t>
      </w:r>
      <w:r w:rsidR="006742C3">
        <w:rPr>
          <w:lang w:val="en-GB"/>
        </w:rPr>
        <w:t>ly</w:t>
      </w:r>
      <w:r>
        <w:rPr>
          <w:lang w:val="en-GB"/>
        </w:rPr>
        <w:t xml:space="preserve"> equal and inclusi</w:t>
      </w:r>
      <w:r w:rsidR="006742C3">
        <w:rPr>
          <w:lang w:val="en-GB"/>
        </w:rPr>
        <w:t>ve environment</w:t>
      </w:r>
      <w:r>
        <w:rPr>
          <w:lang w:val="en-GB"/>
        </w:rPr>
        <w:t xml:space="preserve"> and </w:t>
      </w:r>
      <w:r w:rsidR="006742C3">
        <w:rPr>
          <w:lang w:val="en-GB"/>
        </w:rPr>
        <w:t>this framework co</w:t>
      </w:r>
      <w:r>
        <w:rPr>
          <w:lang w:val="en-GB"/>
        </w:rPr>
        <w:t>mmit</w:t>
      </w:r>
      <w:r w:rsidR="006742C3">
        <w:rPr>
          <w:lang w:val="en-GB"/>
        </w:rPr>
        <w:t>s us</w:t>
      </w:r>
      <w:r>
        <w:rPr>
          <w:lang w:val="en-GB"/>
        </w:rPr>
        <w:t xml:space="preserve"> to</w:t>
      </w:r>
      <w:r w:rsidR="00AA58BC">
        <w:rPr>
          <w:lang w:val="en-GB"/>
        </w:rPr>
        <w:t xml:space="preserve"> this</w:t>
      </w:r>
      <w:r>
        <w:rPr>
          <w:lang w:val="en-GB"/>
        </w:rPr>
        <w:t>.</w:t>
      </w:r>
      <w:r w:rsidR="00EC4E3A">
        <w:rPr>
          <w:lang w:val="en-GB"/>
        </w:rPr>
        <w:t xml:space="preserve"> </w:t>
      </w:r>
      <w:r w:rsidR="00EC4E3A" w:rsidRPr="001C031E">
        <w:rPr>
          <w:lang w:val="en-GB"/>
        </w:rPr>
        <w:t xml:space="preserve">We also know that delivering a genuine environment of this nature is the responsibility of everyone </w:t>
      </w:r>
      <w:r w:rsidR="003C0338">
        <w:rPr>
          <w:lang w:val="en-GB"/>
        </w:rPr>
        <w:t>at</w:t>
      </w:r>
      <w:r w:rsidR="00EC4E3A" w:rsidRPr="001C031E">
        <w:rPr>
          <w:lang w:val="en-GB"/>
        </w:rPr>
        <w:t xml:space="preserve"> </w:t>
      </w:r>
      <w:r w:rsidR="001C031E">
        <w:rPr>
          <w:lang w:val="en-GB"/>
        </w:rPr>
        <w:t>our</w:t>
      </w:r>
      <w:r w:rsidR="00EC4E3A" w:rsidRPr="001C031E">
        <w:rPr>
          <w:lang w:val="en-GB"/>
        </w:rPr>
        <w:t xml:space="preserve"> University</w:t>
      </w:r>
      <w:r w:rsidR="00EC4E3A">
        <w:rPr>
          <w:lang w:val="en-GB"/>
        </w:rPr>
        <w:t>.</w:t>
      </w:r>
    </w:p>
    <w:p w14:paraId="100FC58F" w14:textId="21EF96A3" w:rsidR="0064066C" w:rsidRDefault="0064066C" w:rsidP="00B45CE7">
      <w:pPr>
        <w:pStyle w:val="Heading2"/>
        <w:rPr>
          <w:lang w:val="en-GB"/>
        </w:rPr>
      </w:pPr>
      <w:bookmarkStart w:id="2" w:name="_Toc43982336"/>
      <w:r>
        <w:rPr>
          <w:lang w:val="en-GB"/>
        </w:rPr>
        <w:t>Our E</w:t>
      </w:r>
      <w:r w:rsidR="00472060">
        <w:rPr>
          <w:lang w:val="en-GB"/>
        </w:rPr>
        <w:t>quality and Inclusion</w:t>
      </w:r>
      <w:r>
        <w:rPr>
          <w:lang w:val="en-GB"/>
        </w:rPr>
        <w:t xml:space="preserve"> commitments</w:t>
      </w:r>
      <w:bookmarkEnd w:id="2"/>
    </w:p>
    <w:p w14:paraId="481AB20D" w14:textId="77777777" w:rsidR="0064066C" w:rsidRPr="00034B1B" w:rsidRDefault="0064066C" w:rsidP="00B45CE7">
      <w:pPr>
        <w:spacing w:line="360" w:lineRule="auto"/>
        <w:rPr>
          <w:lang w:val="en-GB"/>
        </w:rPr>
      </w:pPr>
      <w:r>
        <w:rPr>
          <w:lang w:val="en-GB"/>
        </w:rPr>
        <w:t xml:space="preserve">In addition to complying with all our legal duties under the Equality Act 2010, the University will </w:t>
      </w:r>
      <w:r w:rsidRPr="00034B1B">
        <w:rPr>
          <w:lang w:val="en-GB"/>
        </w:rPr>
        <w:t xml:space="preserve">advance equality and inclusion </w:t>
      </w:r>
      <w:r>
        <w:rPr>
          <w:lang w:val="en-GB"/>
        </w:rPr>
        <w:t>by</w:t>
      </w:r>
      <w:r w:rsidRPr="00034B1B">
        <w:rPr>
          <w:lang w:val="en-GB"/>
        </w:rPr>
        <w:t>:</w:t>
      </w:r>
    </w:p>
    <w:p w14:paraId="432D71EB" w14:textId="77777777" w:rsidR="0064066C" w:rsidRPr="001433B9" w:rsidRDefault="0064066C" w:rsidP="00B45CE7">
      <w:pPr>
        <w:pStyle w:val="ListParagraph"/>
        <w:numPr>
          <w:ilvl w:val="0"/>
          <w:numId w:val="15"/>
        </w:numPr>
        <w:spacing w:line="360" w:lineRule="auto"/>
        <w:ind w:left="284" w:hanging="284"/>
        <w:rPr>
          <w:lang w:val="en-GB"/>
        </w:rPr>
      </w:pPr>
      <w:r>
        <w:rPr>
          <w:lang w:val="en-GB"/>
        </w:rPr>
        <w:t>p</w:t>
      </w:r>
      <w:r w:rsidRPr="001433B9">
        <w:rPr>
          <w:lang w:val="en-GB"/>
        </w:rPr>
        <w:t>rovid</w:t>
      </w:r>
      <w:r>
        <w:rPr>
          <w:lang w:val="en-GB"/>
        </w:rPr>
        <w:t>ing</w:t>
      </w:r>
      <w:r w:rsidRPr="001433B9">
        <w:rPr>
          <w:lang w:val="en-GB"/>
        </w:rPr>
        <w:t xml:space="preserve"> an inclusive environment where everyone feels included and involved</w:t>
      </w:r>
      <w:r>
        <w:rPr>
          <w:lang w:val="en-GB"/>
        </w:rPr>
        <w:t>;</w:t>
      </w:r>
      <w:r w:rsidRPr="001433B9">
        <w:rPr>
          <w:lang w:val="en-GB"/>
        </w:rPr>
        <w:t xml:space="preserve"> </w:t>
      </w:r>
    </w:p>
    <w:p w14:paraId="41780C01" w14:textId="77777777" w:rsidR="0064066C" w:rsidRPr="00034B1B" w:rsidRDefault="0064066C" w:rsidP="00B45CE7">
      <w:pPr>
        <w:pStyle w:val="ListParagraph"/>
        <w:numPr>
          <w:ilvl w:val="0"/>
          <w:numId w:val="15"/>
        </w:numPr>
        <w:spacing w:line="360" w:lineRule="auto"/>
        <w:ind w:left="284" w:hanging="284"/>
        <w:rPr>
          <w:lang w:val="en-GB"/>
        </w:rPr>
      </w:pPr>
      <w:r>
        <w:rPr>
          <w:lang w:val="en-GB"/>
        </w:rPr>
        <w:t>e</w:t>
      </w:r>
      <w:r w:rsidRPr="001433B9">
        <w:rPr>
          <w:lang w:val="en-GB"/>
        </w:rPr>
        <w:t>nsur</w:t>
      </w:r>
      <w:r w:rsidRPr="00034B1B">
        <w:rPr>
          <w:lang w:val="en-GB"/>
        </w:rPr>
        <w:t>ing that our strategies, policies and practices are inclusive to students and staff from all backgrounds</w:t>
      </w:r>
      <w:r>
        <w:rPr>
          <w:lang w:val="en-GB"/>
        </w:rPr>
        <w:t>;</w:t>
      </w:r>
    </w:p>
    <w:p w14:paraId="35714EB7" w14:textId="72E7FA21" w:rsidR="0064066C" w:rsidRPr="001433B9" w:rsidRDefault="0064066C" w:rsidP="00B45CE7">
      <w:pPr>
        <w:pStyle w:val="ListParagraph"/>
        <w:numPr>
          <w:ilvl w:val="0"/>
          <w:numId w:val="15"/>
        </w:numPr>
        <w:spacing w:line="360" w:lineRule="auto"/>
        <w:ind w:left="284" w:hanging="284"/>
        <w:rPr>
          <w:lang w:val="en-GB"/>
        </w:rPr>
      </w:pPr>
      <w:r>
        <w:rPr>
          <w:lang w:val="en-GB"/>
        </w:rPr>
        <w:t>w</w:t>
      </w:r>
      <w:r w:rsidRPr="001433B9">
        <w:rPr>
          <w:lang w:val="en-GB"/>
        </w:rPr>
        <w:t>ork</w:t>
      </w:r>
      <w:r>
        <w:rPr>
          <w:lang w:val="en-GB"/>
        </w:rPr>
        <w:t>ing</w:t>
      </w:r>
      <w:r w:rsidRPr="001433B9">
        <w:rPr>
          <w:lang w:val="en-GB"/>
        </w:rPr>
        <w:t xml:space="preserve"> in partnership with our students and staff </w:t>
      </w:r>
      <w:r>
        <w:rPr>
          <w:lang w:val="en-GB"/>
        </w:rPr>
        <w:t>to</w:t>
      </w:r>
      <w:r w:rsidRPr="001433B9">
        <w:rPr>
          <w:lang w:val="en-GB"/>
        </w:rPr>
        <w:t xml:space="preserve"> increase the engagement of the whole University community with </w:t>
      </w:r>
      <w:r w:rsidR="001C031E">
        <w:rPr>
          <w:lang w:val="en-GB"/>
        </w:rPr>
        <w:t>e</w:t>
      </w:r>
      <w:r w:rsidRPr="001433B9">
        <w:rPr>
          <w:lang w:val="en-GB"/>
        </w:rPr>
        <w:t xml:space="preserve">quality and </w:t>
      </w:r>
      <w:r w:rsidR="001C031E">
        <w:rPr>
          <w:lang w:val="en-GB"/>
        </w:rPr>
        <w:t>i</w:t>
      </w:r>
      <w:r w:rsidRPr="001433B9">
        <w:rPr>
          <w:lang w:val="en-GB"/>
        </w:rPr>
        <w:t>nclusion</w:t>
      </w:r>
      <w:r>
        <w:rPr>
          <w:lang w:val="en-GB"/>
        </w:rPr>
        <w:t>;</w:t>
      </w:r>
      <w:r w:rsidRPr="001433B9">
        <w:rPr>
          <w:lang w:val="en-GB"/>
        </w:rPr>
        <w:t xml:space="preserve">  </w:t>
      </w:r>
    </w:p>
    <w:p w14:paraId="56E59FD7" w14:textId="74AF6BB9" w:rsidR="0064066C" w:rsidRPr="001433B9" w:rsidRDefault="0064066C" w:rsidP="00B45CE7">
      <w:pPr>
        <w:pStyle w:val="ListParagraph"/>
        <w:numPr>
          <w:ilvl w:val="0"/>
          <w:numId w:val="15"/>
        </w:numPr>
        <w:spacing w:line="360" w:lineRule="auto"/>
        <w:ind w:left="284" w:hanging="284"/>
        <w:rPr>
          <w:lang w:val="en-GB"/>
        </w:rPr>
      </w:pPr>
      <w:r>
        <w:rPr>
          <w:lang w:val="en-GB"/>
        </w:rPr>
        <w:t>p</w:t>
      </w:r>
      <w:r w:rsidRPr="001433B9">
        <w:rPr>
          <w:lang w:val="en-GB"/>
        </w:rPr>
        <w:t>rovid</w:t>
      </w:r>
      <w:r>
        <w:rPr>
          <w:lang w:val="en-GB"/>
        </w:rPr>
        <w:t>ing</w:t>
      </w:r>
      <w:r w:rsidRPr="001433B9">
        <w:rPr>
          <w:lang w:val="en-GB"/>
        </w:rPr>
        <w:t xml:space="preserve"> a clear framework which </w:t>
      </w:r>
      <w:r w:rsidR="006742C3">
        <w:rPr>
          <w:lang w:val="en-GB"/>
        </w:rPr>
        <w:t>enables</w:t>
      </w:r>
      <w:r w:rsidRPr="001433B9">
        <w:rPr>
          <w:lang w:val="en-GB"/>
        </w:rPr>
        <w:t xml:space="preserve"> any unwanted conduct, behaviour or practice to be reported and</w:t>
      </w:r>
      <w:r w:rsidR="00B7409E">
        <w:rPr>
          <w:lang w:val="en-GB"/>
        </w:rPr>
        <w:t xml:space="preserve"> which</w:t>
      </w:r>
      <w:r w:rsidRPr="001433B9">
        <w:rPr>
          <w:lang w:val="en-GB"/>
        </w:rPr>
        <w:t xml:space="preserve"> assure</w:t>
      </w:r>
      <w:r w:rsidR="00B7409E">
        <w:rPr>
          <w:lang w:val="en-GB"/>
        </w:rPr>
        <w:t>s</w:t>
      </w:r>
      <w:r w:rsidRPr="001433B9">
        <w:rPr>
          <w:lang w:val="en-GB"/>
        </w:rPr>
        <w:t xml:space="preserve"> our students and staff of a robust process of investigation and appropriate action</w:t>
      </w:r>
      <w:r w:rsidR="00AC79F8">
        <w:rPr>
          <w:lang w:val="en-GB"/>
        </w:rPr>
        <w:t>;</w:t>
      </w:r>
      <w:r w:rsidRPr="001433B9">
        <w:rPr>
          <w:lang w:val="en-GB"/>
        </w:rPr>
        <w:t xml:space="preserve"> </w:t>
      </w:r>
    </w:p>
    <w:p w14:paraId="1E4F314C" w14:textId="77777777" w:rsidR="00B45CE7" w:rsidRDefault="0064066C" w:rsidP="00B45CE7">
      <w:pPr>
        <w:pStyle w:val="ListParagraph"/>
        <w:numPr>
          <w:ilvl w:val="0"/>
          <w:numId w:val="15"/>
        </w:numPr>
        <w:spacing w:line="360" w:lineRule="auto"/>
        <w:ind w:left="284" w:hanging="284"/>
        <w:rPr>
          <w:lang w:val="en-GB"/>
        </w:rPr>
      </w:pPr>
      <w:proofErr w:type="gramStart"/>
      <w:r>
        <w:rPr>
          <w:lang w:val="en-GB"/>
        </w:rPr>
        <w:t>d</w:t>
      </w:r>
      <w:r w:rsidRPr="001433B9">
        <w:rPr>
          <w:lang w:val="en-GB"/>
        </w:rPr>
        <w:t>emonstrat</w:t>
      </w:r>
      <w:r>
        <w:rPr>
          <w:lang w:val="en-GB"/>
        </w:rPr>
        <w:t>ing</w:t>
      </w:r>
      <w:proofErr w:type="gramEnd"/>
      <w:r w:rsidRPr="001433B9">
        <w:rPr>
          <w:lang w:val="en-GB"/>
        </w:rPr>
        <w:t xml:space="preserve"> senior leadership visibility and accountability </w:t>
      </w:r>
      <w:r>
        <w:rPr>
          <w:lang w:val="en-GB"/>
        </w:rPr>
        <w:t>for</w:t>
      </w:r>
      <w:r w:rsidRPr="001433B9">
        <w:rPr>
          <w:lang w:val="en-GB"/>
        </w:rPr>
        <w:t xml:space="preserve"> </w:t>
      </w:r>
      <w:r w:rsidR="001C031E">
        <w:rPr>
          <w:lang w:val="en-GB"/>
        </w:rPr>
        <w:t>e</w:t>
      </w:r>
      <w:r w:rsidRPr="001433B9">
        <w:rPr>
          <w:lang w:val="en-GB"/>
        </w:rPr>
        <w:t xml:space="preserve">quality and </w:t>
      </w:r>
      <w:r w:rsidR="001C031E">
        <w:rPr>
          <w:lang w:val="en-GB"/>
        </w:rPr>
        <w:t>i</w:t>
      </w:r>
      <w:r w:rsidRPr="001433B9">
        <w:rPr>
          <w:lang w:val="en-GB"/>
        </w:rPr>
        <w:t>nclusion.</w:t>
      </w:r>
    </w:p>
    <w:p w14:paraId="0EA0441F" w14:textId="03172C1B" w:rsidR="0064066C" w:rsidRPr="00B45CE7" w:rsidRDefault="0064066C" w:rsidP="00B45CE7">
      <w:pPr>
        <w:spacing w:line="360" w:lineRule="auto"/>
        <w:rPr>
          <w:lang w:val="en-GB"/>
        </w:rPr>
      </w:pPr>
      <w:r w:rsidRPr="00B45CE7">
        <w:rPr>
          <w:lang w:val="en-GB"/>
        </w:rPr>
        <w:t xml:space="preserve">As we develop and deliver on our Framework and </w:t>
      </w:r>
      <w:r w:rsidR="00B7409E" w:rsidRPr="00B45CE7">
        <w:rPr>
          <w:lang w:val="en-GB"/>
        </w:rPr>
        <w:t>the</w:t>
      </w:r>
      <w:r w:rsidRPr="00B45CE7">
        <w:rPr>
          <w:lang w:val="en-GB"/>
        </w:rPr>
        <w:t xml:space="preserve"> </w:t>
      </w:r>
      <w:r w:rsidR="001C031E" w:rsidRPr="00B45CE7">
        <w:rPr>
          <w:lang w:val="en-GB"/>
        </w:rPr>
        <w:t>t</w:t>
      </w:r>
      <w:r w:rsidRPr="00B45CE7">
        <w:rPr>
          <w:lang w:val="en-GB"/>
        </w:rPr>
        <w:t>hemes</w:t>
      </w:r>
      <w:r w:rsidR="00B7409E" w:rsidRPr="00B45CE7">
        <w:rPr>
          <w:lang w:val="en-GB"/>
        </w:rPr>
        <w:t xml:space="preserve"> set out below</w:t>
      </w:r>
      <w:r w:rsidRPr="00B45CE7">
        <w:rPr>
          <w:lang w:val="en-GB"/>
        </w:rPr>
        <w:t xml:space="preserve"> there is a clear need to </w:t>
      </w:r>
      <w:proofErr w:type="spellStart"/>
      <w:r w:rsidRPr="00B45CE7">
        <w:rPr>
          <w:lang w:val="en-GB"/>
        </w:rPr>
        <w:t>to</w:t>
      </w:r>
      <w:proofErr w:type="spellEnd"/>
      <w:r w:rsidRPr="00B45CE7">
        <w:rPr>
          <w:lang w:val="en-GB"/>
        </w:rPr>
        <w:t xml:space="preserve"> focus further on intersectionality, recognising that people have multiple identities and </w:t>
      </w:r>
      <w:r w:rsidR="00B7409E" w:rsidRPr="00B45CE7">
        <w:rPr>
          <w:lang w:val="en-GB"/>
        </w:rPr>
        <w:t>providing</w:t>
      </w:r>
      <w:r w:rsidRPr="00B45CE7">
        <w:rPr>
          <w:lang w:val="en-GB"/>
        </w:rPr>
        <w:t xml:space="preserve"> tailored opportunities </w:t>
      </w:r>
      <w:r w:rsidR="003C0338" w:rsidRPr="00B45CE7">
        <w:rPr>
          <w:lang w:val="en-GB"/>
        </w:rPr>
        <w:t xml:space="preserve">to </w:t>
      </w:r>
      <w:r w:rsidR="00B7409E" w:rsidRPr="00B45CE7">
        <w:rPr>
          <w:lang w:val="en-GB"/>
        </w:rPr>
        <w:t>enabl</w:t>
      </w:r>
      <w:r w:rsidR="003C0338" w:rsidRPr="00B45CE7">
        <w:rPr>
          <w:lang w:val="en-GB"/>
        </w:rPr>
        <w:t>e</w:t>
      </w:r>
      <w:r w:rsidRPr="00B45CE7">
        <w:rPr>
          <w:lang w:val="en-GB"/>
        </w:rPr>
        <w:t xml:space="preserve"> every individual to be valued for their contribution </w:t>
      </w:r>
      <w:r w:rsidR="00B7409E" w:rsidRPr="00B45CE7">
        <w:rPr>
          <w:lang w:val="en-GB"/>
        </w:rPr>
        <w:t>at</w:t>
      </w:r>
      <w:r w:rsidRPr="00B45CE7">
        <w:rPr>
          <w:lang w:val="en-GB"/>
        </w:rPr>
        <w:t xml:space="preserve"> the University.  </w:t>
      </w:r>
      <w:r w:rsidRPr="00B45CE7">
        <w:rPr>
          <w:lang w:val="en-GB"/>
        </w:rPr>
        <w:lastRenderedPageBreak/>
        <w:t xml:space="preserve">We are also aware that there are newer areas of focus for the University and that the </w:t>
      </w:r>
      <w:r w:rsidR="001C031E" w:rsidRPr="00B45CE7">
        <w:rPr>
          <w:lang w:val="en-GB"/>
        </w:rPr>
        <w:t>e</w:t>
      </w:r>
      <w:r w:rsidRPr="00B45CE7">
        <w:rPr>
          <w:lang w:val="en-GB"/>
        </w:rPr>
        <w:t xml:space="preserve">quality and </w:t>
      </w:r>
      <w:r w:rsidR="001C031E" w:rsidRPr="00B45CE7">
        <w:rPr>
          <w:lang w:val="en-GB"/>
        </w:rPr>
        <w:t>i</w:t>
      </w:r>
      <w:r w:rsidRPr="00B45CE7">
        <w:rPr>
          <w:lang w:val="en-GB"/>
        </w:rPr>
        <w:t xml:space="preserve">nclusion landscape and associated language is continually evolving.  We aim to work closely with our students and staff to ensure our work </w:t>
      </w:r>
      <w:r w:rsidR="00190656" w:rsidRPr="00B45CE7">
        <w:rPr>
          <w:lang w:val="en-GB"/>
        </w:rPr>
        <w:t>remains</w:t>
      </w:r>
      <w:r w:rsidRPr="00B45CE7">
        <w:rPr>
          <w:lang w:val="en-GB"/>
        </w:rPr>
        <w:t xml:space="preserve"> relevant and </w:t>
      </w:r>
      <w:r w:rsidR="00190656" w:rsidRPr="00B45CE7">
        <w:rPr>
          <w:lang w:val="en-GB"/>
        </w:rPr>
        <w:t xml:space="preserve">is </w:t>
      </w:r>
      <w:r w:rsidRPr="00B45CE7">
        <w:rPr>
          <w:lang w:val="en-GB"/>
        </w:rPr>
        <w:t xml:space="preserve">communicated </w:t>
      </w:r>
      <w:r w:rsidR="00190656" w:rsidRPr="00B45CE7">
        <w:rPr>
          <w:lang w:val="en-GB"/>
        </w:rPr>
        <w:t>effectively</w:t>
      </w:r>
      <w:r w:rsidRPr="00B45CE7">
        <w:rPr>
          <w:lang w:val="en-GB"/>
        </w:rPr>
        <w:t xml:space="preserve">. </w:t>
      </w:r>
    </w:p>
    <w:p w14:paraId="51474166" w14:textId="0A99E1FE" w:rsidR="0002770D" w:rsidRPr="001433B9" w:rsidRDefault="00472060" w:rsidP="00B45CE7">
      <w:pPr>
        <w:pStyle w:val="Heading2"/>
        <w:rPr>
          <w:lang w:val="en-GB"/>
        </w:rPr>
      </w:pPr>
      <w:bookmarkStart w:id="3" w:name="_Toc43982337"/>
      <w:r>
        <w:rPr>
          <w:lang w:val="en-GB"/>
        </w:rPr>
        <w:t>Our Equality and Inclusion</w:t>
      </w:r>
      <w:r w:rsidR="00233373">
        <w:rPr>
          <w:lang w:val="en-GB"/>
        </w:rPr>
        <w:t xml:space="preserve"> </w:t>
      </w:r>
      <w:r w:rsidR="0064066C">
        <w:rPr>
          <w:lang w:val="en-GB"/>
        </w:rPr>
        <w:t>t</w:t>
      </w:r>
      <w:r w:rsidR="00233373">
        <w:rPr>
          <w:lang w:val="en-GB"/>
        </w:rPr>
        <w:t>hemes</w:t>
      </w:r>
      <w:bookmarkEnd w:id="3"/>
      <w:r w:rsidR="0002770D" w:rsidRPr="001433B9">
        <w:rPr>
          <w:lang w:val="en-GB"/>
        </w:rPr>
        <w:t xml:space="preserve"> </w:t>
      </w:r>
    </w:p>
    <w:p w14:paraId="243C8E8E" w14:textId="6CF3548F" w:rsidR="00C4120D" w:rsidRDefault="00A87111" w:rsidP="00B45CE7">
      <w:pPr>
        <w:spacing w:line="360" w:lineRule="auto"/>
        <w:rPr>
          <w:lang w:val="en-GB"/>
        </w:rPr>
      </w:pPr>
      <w:r w:rsidRPr="001433B9">
        <w:rPr>
          <w:lang w:val="en-GB"/>
        </w:rPr>
        <w:t xml:space="preserve">Building on the </w:t>
      </w:r>
      <w:r w:rsidR="0002770D">
        <w:rPr>
          <w:lang w:val="en-GB"/>
        </w:rPr>
        <w:t>impact</w:t>
      </w:r>
      <w:r w:rsidRPr="001433B9">
        <w:rPr>
          <w:lang w:val="en-GB"/>
        </w:rPr>
        <w:t xml:space="preserve"> of our first </w:t>
      </w:r>
      <w:r w:rsidR="00B0139A" w:rsidRPr="001433B9">
        <w:rPr>
          <w:lang w:val="en-GB"/>
        </w:rPr>
        <w:t xml:space="preserve">Equality and Inclusion </w:t>
      </w:r>
      <w:r w:rsidRPr="001433B9">
        <w:rPr>
          <w:lang w:val="en-GB"/>
        </w:rPr>
        <w:t>Framework 2014-2020, we</w:t>
      </w:r>
      <w:r w:rsidR="0002770D">
        <w:rPr>
          <w:lang w:val="en-GB"/>
        </w:rPr>
        <w:t xml:space="preserve"> can</w:t>
      </w:r>
      <w:r w:rsidR="00CE53BF" w:rsidRPr="001433B9">
        <w:rPr>
          <w:lang w:val="en-GB"/>
        </w:rPr>
        <w:t xml:space="preserve"> </w:t>
      </w:r>
      <w:r w:rsidR="00B0139A" w:rsidRPr="001433B9">
        <w:rPr>
          <w:lang w:val="en-GB"/>
        </w:rPr>
        <w:t>further advance our work</w:t>
      </w:r>
      <w:r w:rsidR="0002770D">
        <w:rPr>
          <w:lang w:val="en-GB"/>
        </w:rPr>
        <w:t xml:space="preserve"> through</w:t>
      </w:r>
      <w:r w:rsidR="00CE53BF" w:rsidRPr="001433B9">
        <w:rPr>
          <w:lang w:val="en-GB"/>
        </w:rPr>
        <w:t xml:space="preserve"> a comprehensive</w:t>
      </w:r>
      <w:r w:rsidR="00953E10" w:rsidRPr="001433B9">
        <w:rPr>
          <w:lang w:val="en-GB"/>
        </w:rPr>
        <w:t xml:space="preserve">, whole institutional </w:t>
      </w:r>
      <w:r w:rsidR="00CE53BF" w:rsidRPr="001433B9">
        <w:rPr>
          <w:lang w:val="en-GB"/>
        </w:rPr>
        <w:t>approach</w:t>
      </w:r>
      <w:r w:rsidRPr="001433B9">
        <w:rPr>
          <w:lang w:val="en-GB"/>
        </w:rPr>
        <w:t xml:space="preserve">. </w:t>
      </w:r>
      <w:r w:rsidR="00C4120D" w:rsidRPr="001433B9">
        <w:rPr>
          <w:lang w:val="en-GB"/>
        </w:rPr>
        <w:t>In particular, through our new Framework we are committed to</w:t>
      </w:r>
      <w:r w:rsidR="00DE3D13">
        <w:rPr>
          <w:lang w:val="en-GB"/>
        </w:rPr>
        <w:t xml:space="preserve"> delivering on five </w:t>
      </w:r>
      <w:r w:rsidR="001C031E">
        <w:rPr>
          <w:lang w:val="en-GB"/>
        </w:rPr>
        <w:t>e</w:t>
      </w:r>
      <w:r w:rsidR="00DE3D13">
        <w:rPr>
          <w:lang w:val="en-GB"/>
        </w:rPr>
        <w:t xml:space="preserve">quality and </w:t>
      </w:r>
      <w:r w:rsidR="001C031E">
        <w:rPr>
          <w:lang w:val="en-GB"/>
        </w:rPr>
        <w:t>i</w:t>
      </w:r>
      <w:r w:rsidR="00DE3D13">
        <w:rPr>
          <w:lang w:val="en-GB"/>
        </w:rPr>
        <w:t xml:space="preserve">nclusion </w:t>
      </w:r>
      <w:r w:rsidR="001C031E">
        <w:rPr>
          <w:lang w:val="en-GB"/>
        </w:rPr>
        <w:t>t</w:t>
      </w:r>
      <w:r w:rsidR="00DE3D13">
        <w:rPr>
          <w:lang w:val="en-GB"/>
        </w:rPr>
        <w:t>hemes</w:t>
      </w:r>
      <w:r w:rsidR="00C4120D" w:rsidRPr="001433B9">
        <w:rPr>
          <w:lang w:val="en-GB"/>
        </w:rPr>
        <w:t>:</w:t>
      </w:r>
    </w:p>
    <w:p w14:paraId="78CE7A94" w14:textId="77777777" w:rsidR="00B45CE7" w:rsidRPr="00B45CE7" w:rsidRDefault="00B45CE7" w:rsidP="00B45CE7">
      <w:pPr>
        <w:numPr>
          <w:ilvl w:val="0"/>
          <w:numId w:val="24"/>
        </w:numPr>
        <w:spacing w:line="360" w:lineRule="auto"/>
        <w:rPr>
          <w:lang w:val="en-GB"/>
        </w:rPr>
      </w:pPr>
      <w:r w:rsidRPr="00B45CE7">
        <w:rPr>
          <w:b/>
          <w:bCs/>
          <w:lang w:val="en-GB"/>
        </w:rPr>
        <w:t>Changing the culture and behaviours:</w:t>
      </w:r>
      <w:r w:rsidRPr="00B45CE7">
        <w:rPr>
          <w:lang w:val="en-GB"/>
        </w:rPr>
        <w:t xml:space="preserve"> embedding equality and inclusion into all aspects of University business and strategy, thus promoting an inclusive University-wide culture in which students and staff from all backgrounds have a strong sense of belonging and can work creatively and innovatively to achieve their own and the organisation’s ambitions.</w:t>
      </w:r>
    </w:p>
    <w:p w14:paraId="24418A4F" w14:textId="77777777" w:rsidR="00B45CE7" w:rsidRPr="00B45CE7" w:rsidRDefault="00B45CE7" w:rsidP="00B45CE7">
      <w:pPr>
        <w:numPr>
          <w:ilvl w:val="0"/>
          <w:numId w:val="24"/>
        </w:numPr>
        <w:spacing w:line="360" w:lineRule="auto"/>
        <w:rPr>
          <w:lang w:val="en-GB"/>
        </w:rPr>
      </w:pPr>
      <w:r w:rsidRPr="00B45CE7">
        <w:rPr>
          <w:b/>
          <w:bCs/>
          <w:lang w:val="en-GB"/>
        </w:rPr>
        <w:t>Developing staff and the working environment:</w:t>
      </w:r>
      <w:r w:rsidRPr="00B45CE7">
        <w:rPr>
          <w:lang w:val="en-GB"/>
        </w:rPr>
        <w:t xml:space="preserve"> attracting, supporting, developing and retaining a talented workforce with increased diversity at all levels of the organisation.</w:t>
      </w:r>
    </w:p>
    <w:p w14:paraId="0163CCFF" w14:textId="77777777" w:rsidR="00B45CE7" w:rsidRPr="00B45CE7" w:rsidRDefault="00B45CE7" w:rsidP="00B45CE7">
      <w:pPr>
        <w:numPr>
          <w:ilvl w:val="0"/>
          <w:numId w:val="24"/>
        </w:numPr>
        <w:spacing w:line="360" w:lineRule="auto"/>
        <w:rPr>
          <w:lang w:val="en-GB"/>
        </w:rPr>
      </w:pPr>
      <w:r w:rsidRPr="00B45CE7">
        <w:rPr>
          <w:b/>
          <w:bCs/>
          <w:lang w:val="en-GB"/>
        </w:rPr>
        <w:t xml:space="preserve">Supporting students and student education: </w:t>
      </w:r>
      <w:r w:rsidRPr="00B45CE7">
        <w:rPr>
          <w:lang w:val="en-GB"/>
        </w:rPr>
        <w:t>attracting, supporting, developing and retaining students from both home and international communities, providing an inclusive research-led curriculum and enabling all our students to achieve their future study and career aspirations.</w:t>
      </w:r>
    </w:p>
    <w:p w14:paraId="6CBC135F" w14:textId="77777777" w:rsidR="00B45CE7" w:rsidRPr="00B45CE7" w:rsidRDefault="00B45CE7" w:rsidP="00B45CE7">
      <w:pPr>
        <w:numPr>
          <w:ilvl w:val="0"/>
          <w:numId w:val="24"/>
        </w:numPr>
        <w:spacing w:line="360" w:lineRule="auto"/>
        <w:rPr>
          <w:lang w:val="en-GB"/>
        </w:rPr>
      </w:pPr>
      <w:r w:rsidRPr="00B45CE7">
        <w:rPr>
          <w:b/>
          <w:bCs/>
          <w:lang w:val="en-GB"/>
        </w:rPr>
        <w:t xml:space="preserve">Developing an inclusive research culture: </w:t>
      </w:r>
      <w:r w:rsidRPr="00B45CE7">
        <w:rPr>
          <w:lang w:val="en-GB"/>
        </w:rPr>
        <w:t>developing and implementing an inclusive research culture and environment.</w:t>
      </w:r>
    </w:p>
    <w:p w14:paraId="06402152" w14:textId="77777777" w:rsidR="00B45CE7" w:rsidRPr="00B45CE7" w:rsidRDefault="00B45CE7" w:rsidP="00B45CE7">
      <w:pPr>
        <w:numPr>
          <w:ilvl w:val="0"/>
          <w:numId w:val="24"/>
        </w:numPr>
        <w:spacing w:line="360" w:lineRule="auto"/>
        <w:rPr>
          <w:lang w:val="en-GB"/>
        </w:rPr>
      </w:pPr>
      <w:r w:rsidRPr="00B45CE7">
        <w:rPr>
          <w:b/>
          <w:bCs/>
          <w:lang w:val="en-GB"/>
        </w:rPr>
        <w:t xml:space="preserve">Providing an accessible infrastructure: </w:t>
      </w:r>
      <w:r w:rsidRPr="00B45CE7">
        <w:rPr>
          <w:lang w:val="en-GB"/>
        </w:rPr>
        <w:t>enhancing the physical and digital accessibility of our campus to increase opportunities and improve experiences for all.</w:t>
      </w:r>
    </w:p>
    <w:p w14:paraId="0FE7747F" w14:textId="1137E42A" w:rsidR="0064066C" w:rsidRPr="001433B9" w:rsidRDefault="00984E58" w:rsidP="00B45CE7">
      <w:pPr>
        <w:pStyle w:val="Heading2"/>
        <w:rPr>
          <w:lang w:val="en-GB"/>
        </w:rPr>
      </w:pPr>
      <w:bookmarkStart w:id="4" w:name="_Toc43982338"/>
      <w:r>
        <w:rPr>
          <w:lang w:val="en-GB"/>
        </w:rPr>
        <w:t>Engagement</w:t>
      </w:r>
      <w:bookmarkEnd w:id="4"/>
    </w:p>
    <w:p w14:paraId="1FEA2A7A" w14:textId="5AEDB647" w:rsidR="001F65A3" w:rsidRDefault="001F65A3" w:rsidP="00B45CE7">
      <w:pPr>
        <w:spacing w:line="360" w:lineRule="auto"/>
        <w:rPr>
          <w:lang w:val="en-GB"/>
        </w:rPr>
      </w:pPr>
      <w:r>
        <w:rPr>
          <w:lang w:val="en-GB"/>
        </w:rPr>
        <w:t>We recognise that engagement</w:t>
      </w:r>
      <w:r w:rsidR="00176E33" w:rsidRPr="001433B9">
        <w:rPr>
          <w:lang w:val="en-GB"/>
        </w:rPr>
        <w:t xml:space="preserve"> and representation of staff from all backgrounds</w:t>
      </w:r>
      <w:r w:rsidR="00AC79F8">
        <w:rPr>
          <w:lang w:val="en-GB"/>
        </w:rPr>
        <w:t xml:space="preserve"> is important</w:t>
      </w:r>
      <w:r w:rsidR="00176E33" w:rsidRPr="001433B9">
        <w:rPr>
          <w:lang w:val="en-GB"/>
        </w:rPr>
        <w:t xml:space="preserve"> across our whole </w:t>
      </w:r>
      <w:r w:rsidR="003951CB" w:rsidRPr="001433B9">
        <w:rPr>
          <w:lang w:val="en-GB"/>
        </w:rPr>
        <w:t>leadership and professional services communit</w:t>
      </w:r>
      <w:r w:rsidR="00B0139A" w:rsidRPr="001433B9">
        <w:rPr>
          <w:lang w:val="en-GB"/>
        </w:rPr>
        <w:t xml:space="preserve">ies </w:t>
      </w:r>
      <w:r>
        <w:rPr>
          <w:lang w:val="en-GB"/>
        </w:rPr>
        <w:t>and needs to be developed further to</w:t>
      </w:r>
      <w:r w:rsidR="00190656">
        <w:rPr>
          <w:lang w:val="en-GB"/>
        </w:rPr>
        <w:t xml:space="preserve"> provide diversity of thought and experience to</w:t>
      </w:r>
      <w:r>
        <w:rPr>
          <w:lang w:val="en-GB"/>
        </w:rPr>
        <w:t xml:space="preserve"> enable us to respond effectively to the complex local and global challenges we face</w:t>
      </w:r>
      <w:r w:rsidR="00A87111" w:rsidRPr="001433B9">
        <w:rPr>
          <w:lang w:val="en-GB"/>
        </w:rPr>
        <w:t xml:space="preserve">. </w:t>
      </w:r>
    </w:p>
    <w:p w14:paraId="4041DF53" w14:textId="0D9A2EA2" w:rsidR="00DB3805" w:rsidRDefault="001F65A3" w:rsidP="00B45CE7">
      <w:pPr>
        <w:spacing w:line="360" w:lineRule="auto"/>
        <w:rPr>
          <w:lang w:val="en-GB"/>
        </w:rPr>
      </w:pPr>
      <w:r>
        <w:rPr>
          <w:lang w:val="en-GB"/>
        </w:rPr>
        <w:t xml:space="preserve">We recognise that trust and </w:t>
      </w:r>
      <w:r w:rsidR="006742C3">
        <w:rPr>
          <w:lang w:val="en-GB"/>
        </w:rPr>
        <w:t>collaborative</w:t>
      </w:r>
      <w:r>
        <w:rPr>
          <w:lang w:val="en-GB"/>
        </w:rPr>
        <w:t xml:space="preserve"> working is at the heart of achieving these aims for our students, staff and the wider community and that work </w:t>
      </w:r>
      <w:r w:rsidR="00AC79F8">
        <w:rPr>
          <w:lang w:val="en-GB"/>
        </w:rPr>
        <w:t xml:space="preserve">is </w:t>
      </w:r>
      <w:r>
        <w:rPr>
          <w:lang w:val="en-GB"/>
        </w:rPr>
        <w:t>need</w:t>
      </w:r>
      <w:r w:rsidR="00AC79F8">
        <w:rPr>
          <w:lang w:val="en-GB"/>
        </w:rPr>
        <w:t>ed</w:t>
      </w:r>
      <w:r>
        <w:rPr>
          <w:lang w:val="en-GB"/>
        </w:rPr>
        <w:t xml:space="preserve"> to establish and strengthen these aspects</w:t>
      </w:r>
      <w:r w:rsidR="00B7409E">
        <w:rPr>
          <w:lang w:val="en-GB"/>
        </w:rPr>
        <w:t xml:space="preserve"> </w:t>
      </w:r>
      <w:r w:rsidR="006742C3">
        <w:rPr>
          <w:lang w:val="en-GB"/>
        </w:rPr>
        <w:t>with</w:t>
      </w:r>
      <w:r>
        <w:rPr>
          <w:lang w:val="en-GB"/>
        </w:rPr>
        <w:t xml:space="preserve"> under-represented groups in particular. </w:t>
      </w:r>
    </w:p>
    <w:p w14:paraId="4833C9E2" w14:textId="6723CC85" w:rsidR="0064066C" w:rsidRDefault="0064066C" w:rsidP="00B45CE7">
      <w:pPr>
        <w:spacing w:line="360" w:lineRule="auto"/>
        <w:rPr>
          <w:lang w:val="en-GB"/>
        </w:rPr>
      </w:pPr>
      <w:r>
        <w:rPr>
          <w:lang w:val="en-GB"/>
        </w:rPr>
        <w:t xml:space="preserve">The University is also a major local employer </w:t>
      </w:r>
      <w:r w:rsidR="00AC79F8">
        <w:rPr>
          <w:lang w:val="en-GB"/>
        </w:rPr>
        <w:t>which</w:t>
      </w:r>
      <w:r>
        <w:rPr>
          <w:lang w:val="en-GB"/>
        </w:rPr>
        <w:t xml:space="preserve"> engages in significant partnerships with institutions nationally and globally. We will seek to learn and share good practice with and from </w:t>
      </w:r>
      <w:r>
        <w:rPr>
          <w:lang w:val="en-GB"/>
        </w:rPr>
        <w:lastRenderedPageBreak/>
        <w:t>these partners and also where possible to influence the advancement of equality and inclusion in th</w:t>
      </w:r>
      <w:r w:rsidR="00AC79F8">
        <w:rPr>
          <w:lang w:val="en-GB"/>
        </w:rPr>
        <w:t>e</w:t>
      </w:r>
      <w:r>
        <w:rPr>
          <w:lang w:val="en-GB"/>
        </w:rPr>
        <w:t xml:space="preserve"> wider societal context.</w:t>
      </w:r>
    </w:p>
    <w:p w14:paraId="1E71F7C0" w14:textId="34CBF105" w:rsidR="00D0270B" w:rsidRDefault="00D0270B" w:rsidP="00B45CE7">
      <w:pPr>
        <w:pStyle w:val="Heading2"/>
        <w:rPr>
          <w:lang w:val="en-GB"/>
        </w:rPr>
      </w:pPr>
      <w:bookmarkStart w:id="5" w:name="_Toc43982339"/>
      <w:r>
        <w:rPr>
          <w:lang w:val="en-GB"/>
        </w:rPr>
        <w:t>Governance</w:t>
      </w:r>
      <w:r w:rsidR="00E74011">
        <w:rPr>
          <w:lang w:val="en-GB"/>
        </w:rPr>
        <w:t>, prioritisation</w:t>
      </w:r>
      <w:r>
        <w:rPr>
          <w:lang w:val="en-GB"/>
        </w:rPr>
        <w:t xml:space="preserve"> and responsibilities</w:t>
      </w:r>
      <w:bookmarkEnd w:id="5"/>
    </w:p>
    <w:p w14:paraId="0596C254" w14:textId="54F42AE5" w:rsidR="00D0270B" w:rsidRDefault="00D0270B" w:rsidP="00B45CE7">
      <w:pPr>
        <w:spacing w:line="360" w:lineRule="auto"/>
        <w:rPr>
          <w:lang w:val="en-GB"/>
        </w:rPr>
      </w:pPr>
      <w:r>
        <w:rPr>
          <w:lang w:val="en-GB"/>
        </w:rPr>
        <w:t xml:space="preserve">The E&amp;I Board (E&amp;IB) provides overall oversight of our </w:t>
      </w:r>
      <w:r w:rsidR="0027153F">
        <w:rPr>
          <w:lang w:val="en-GB"/>
        </w:rPr>
        <w:t>equality and inclusion</w:t>
      </w:r>
      <w:r>
        <w:rPr>
          <w:lang w:val="en-GB"/>
        </w:rPr>
        <w:t xml:space="preserve"> activities on behalf of the University Council. </w:t>
      </w:r>
      <w:r w:rsidR="003C0338">
        <w:rPr>
          <w:lang w:val="en-GB"/>
        </w:rPr>
        <w:t xml:space="preserve">The </w:t>
      </w:r>
      <w:r>
        <w:rPr>
          <w:lang w:val="en-GB"/>
        </w:rPr>
        <w:t>E&amp;IB provides direction and guidance on the prioritisation of activities and areas of focus. The E&amp;I Delivery Group (E&amp;IDG) is charged with the development and delivery of action plans, providing assurance to the E&amp;IB on progress.</w:t>
      </w:r>
    </w:p>
    <w:p w14:paraId="2579FA4C" w14:textId="21B222C8" w:rsidR="00D0270B" w:rsidRPr="001433B9" w:rsidRDefault="00D0270B" w:rsidP="00B45CE7">
      <w:pPr>
        <w:spacing w:line="360" w:lineRule="auto"/>
        <w:rPr>
          <w:lang w:val="en-GB"/>
        </w:rPr>
      </w:pPr>
      <w:r>
        <w:rPr>
          <w:lang w:val="en-GB"/>
        </w:rPr>
        <w:t>The terms of reference and membership of</w:t>
      </w:r>
      <w:r w:rsidR="003C0338">
        <w:rPr>
          <w:lang w:val="en-GB"/>
        </w:rPr>
        <w:t xml:space="preserve"> the</w:t>
      </w:r>
      <w:r>
        <w:rPr>
          <w:lang w:val="en-GB"/>
        </w:rPr>
        <w:t xml:space="preserve"> E&amp;IB and E&amp;IDG are set out in </w:t>
      </w:r>
      <w:r w:rsidR="003C0338">
        <w:rPr>
          <w:lang w:val="en-GB"/>
        </w:rPr>
        <w:t>A</w:t>
      </w:r>
      <w:r>
        <w:rPr>
          <w:lang w:val="en-GB"/>
        </w:rPr>
        <w:t>nnexes 1 and 2.</w:t>
      </w:r>
    </w:p>
    <w:p w14:paraId="0F5D4BCB" w14:textId="0E375A29" w:rsidR="00D0270B" w:rsidRDefault="00D0270B" w:rsidP="00B45CE7">
      <w:pPr>
        <w:spacing w:line="360" w:lineRule="auto"/>
        <w:rPr>
          <w:lang w:val="en-GB"/>
        </w:rPr>
      </w:pPr>
      <w:r>
        <w:rPr>
          <w:lang w:val="en-GB"/>
        </w:rPr>
        <w:t xml:space="preserve">The relationship between </w:t>
      </w:r>
      <w:r w:rsidR="003C0338">
        <w:rPr>
          <w:lang w:val="en-GB"/>
        </w:rPr>
        <w:t xml:space="preserve">the </w:t>
      </w:r>
      <w:r>
        <w:rPr>
          <w:lang w:val="en-GB"/>
        </w:rPr>
        <w:t xml:space="preserve">E&amp;IB, E&amp;IDG and the various other groups advancing and delivering E&amp;I activity is represented diagrammatically in </w:t>
      </w:r>
      <w:r w:rsidR="00740C67">
        <w:rPr>
          <w:lang w:val="en-GB"/>
        </w:rPr>
        <w:t>Figure 1</w:t>
      </w:r>
      <w:r>
        <w:rPr>
          <w:lang w:val="en-GB"/>
        </w:rPr>
        <w:t>. This shows the interactions between E&amp;IB, E&amp;IDG and the partnership relationships of the latter to the Staff Equality Networks,</w:t>
      </w:r>
      <w:r w:rsidR="00136C86">
        <w:rPr>
          <w:lang w:val="en-GB"/>
        </w:rPr>
        <w:t xml:space="preserve"> trades unions, L</w:t>
      </w:r>
      <w:r w:rsidR="003C0338">
        <w:rPr>
          <w:lang w:val="en-GB"/>
        </w:rPr>
        <w:t xml:space="preserve">eeds </w:t>
      </w:r>
      <w:r w:rsidR="00136C86">
        <w:rPr>
          <w:lang w:val="en-GB"/>
        </w:rPr>
        <w:t>U</w:t>
      </w:r>
      <w:r w:rsidR="003C0338">
        <w:rPr>
          <w:lang w:val="en-GB"/>
        </w:rPr>
        <w:t xml:space="preserve">niversity </w:t>
      </w:r>
      <w:r w:rsidR="00136C86">
        <w:rPr>
          <w:lang w:val="en-GB"/>
        </w:rPr>
        <w:t>U</w:t>
      </w:r>
      <w:r w:rsidR="003C0338">
        <w:rPr>
          <w:lang w:val="en-GB"/>
        </w:rPr>
        <w:t>nion (LUU)</w:t>
      </w:r>
      <w:r w:rsidR="00136C86">
        <w:rPr>
          <w:lang w:val="en-GB"/>
        </w:rPr>
        <w:t>,</w:t>
      </w:r>
      <w:r>
        <w:rPr>
          <w:lang w:val="en-GB"/>
        </w:rPr>
        <w:t xml:space="preserve"> the Faculty/Service E&amp;I Committees and subcommittees or projects addressing E&amp;I issues from the Boards of Senate, and the relationships to the main governance and executive structures of the University of Leeds (Council, Senate, University Executive Group).</w:t>
      </w:r>
      <w:r w:rsidR="008E0DD9" w:rsidRPr="008E0DD9">
        <w:t xml:space="preserve"> </w:t>
      </w:r>
    </w:p>
    <w:p w14:paraId="6867521C" w14:textId="61B24255" w:rsidR="00740C67" w:rsidRDefault="00136C86" w:rsidP="00D0270B">
      <w:pPr>
        <w:rPr>
          <w:lang w:val="en-GB"/>
        </w:rPr>
      </w:pPr>
      <w:r w:rsidRPr="00136C86">
        <w:rPr>
          <w:noProof/>
          <w:lang w:val="en-GB" w:eastAsia="en-GB"/>
        </w:rPr>
        <w:drawing>
          <wp:inline distT="0" distB="0" distL="0" distR="0" wp14:anchorId="0EA7A806" wp14:editId="1A45FAFC">
            <wp:extent cx="5731510" cy="3225165"/>
            <wp:effectExtent l="0" t="0" r="2540" b="0"/>
            <wp:docPr id="8" name="Picture 8" descr="Complex diagram visualising the relationships of E&amp;I committees and groups" title="Figure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p>
    <w:p w14:paraId="28B85BBE" w14:textId="77777777" w:rsidR="00434C37" w:rsidRDefault="00434C37" w:rsidP="00B45CE7">
      <w:pPr>
        <w:spacing w:line="360" w:lineRule="auto"/>
        <w:rPr>
          <w:lang w:val="en-GB"/>
        </w:rPr>
      </w:pPr>
      <w:r>
        <w:rPr>
          <w:lang w:val="en-GB"/>
        </w:rPr>
        <w:t xml:space="preserve">Activity relating to student education and research will also be developed through the Taught Student Education Board (TSEB), Graduate Board (GB) and the Research and Innovation Board (RIB). Close working between these groups and the E&amp;IDG will ensure all activities remain aligned and coordinated. </w:t>
      </w:r>
    </w:p>
    <w:p w14:paraId="3D3EB6D5" w14:textId="594C5E12" w:rsidR="00D0270B" w:rsidRDefault="00740C67" w:rsidP="00B45CE7">
      <w:pPr>
        <w:spacing w:line="360" w:lineRule="auto"/>
        <w:rPr>
          <w:lang w:val="en-GB"/>
        </w:rPr>
      </w:pPr>
      <w:r>
        <w:rPr>
          <w:lang w:val="en-GB"/>
        </w:rPr>
        <w:t>Figure 2</w:t>
      </w:r>
      <w:r w:rsidR="00D0270B">
        <w:rPr>
          <w:lang w:val="en-GB"/>
        </w:rPr>
        <w:t xml:space="preserve"> summarises the individual responsibilities for </w:t>
      </w:r>
      <w:r w:rsidR="0027153F">
        <w:rPr>
          <w:lang w:val="en-GB"/>
        </w:rPr>
        <w:t>equality and inclusion</w:t>
      </w:r>
      <w:r w:rsidR="00D0270B">
        <w:rPr>
          <w:lang w:val="en-GB"/>
        </w:rPr>
        <w:t xml:space="preserve"> of members of various groups </w:t>
      </w:r>
      <w:r w:rsidR="00434C37">
        <w:rPr>
          <w:lang w:val="en-GB"/>
        </w:rPr>
        <w:t xml:space="preserve">through </w:t>
      </w:r>
      <w:r w:rsidR="00D0270B">
        <w:rPr>
          <w:lang w:val="en-GB"/>
        </w:rPr>
        <w:t xml:space="preserve">to all </w:t>
      </w:r>
      <w:r w:rsidR="00434C37">
        <w:rPr>
          <w:lang w:val="en-GB"/>
        </w:rPr>
        <w:t xml:space="preserve">individual </w:t>
      </w:r>
      <w:r w:rsidR="00D0270B">
        <w:rPr>
          <w:lang w:val="en-GB"/>
        </w:rPr>
        <w:t>staff and students.</w:t>
      </w:r>
      <w:r w:rsidR="00136C86" w:rsidRPr="00136C86">
        <w:t xml:space="preserve"> </w:t>
      </w:r>
    </w:p>
    <w:p w14:paraId="00232EA3" w14:textId="155E3885" w:rsidR="00740C67" w:rsidRDefault="00740C67" w:rsidP="00D0270B">
      <w:pPr>
        <w:rPr>
          <w:lang w:val="en-GB"/>
        </w:rPr>
      </w:pPr>
      <w:r w:rsidRPr="00740C67">
        <w:rPr>
          <w:noProof/>
          <w:lang w:val="en-GB" w:eastAsia="en-GB"/>
        </w:rPr>
        <w:lastRenderedPageBreak/>
        <w:drawing>
          <wp:inline distT="0" distB="0" distL="0" distR="0" wp14:anchorId="3438D399" wp14:editId="65F97415">
            <wp:extent cx="5731510" cy="3225165"/>
            <wp:effectExtent l="0" t="0" r="2540" b="0"/>
            <wp:docPr id="6" name="Picture 6" descr="Flowchart visualising the E&amp; I governance responsibilies." title="Figure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p>
    <w:p w14:paraId="3685551C" w14:textId="6A779A17" w:rsidR="00984E58" w:rsidRPr="001433B9" w:rsidRDefault="00C863A7" w:rsidP="00B45CE7">
      <w:pPr>
        <w:pStyle w:val="Heading2"/>
        <w:rPr>
          <w:lang w:val="en-GB"/>
        </w:rPr>
      </w:pPr>
      <w:bookmarkStart w:id="6" w:name="_Toc43982340"/>
      <w:r>
        <w:rPr>
          <w:lang w:val="en-GB"/>
        </w:rPr>
        <w:t>Delivery: u</w:t>
      </w:r>
      <w:r w:rsidR="00984E58">
        <w:rPr>
          <w:lang w:val="en-GB"/>
        </w:rPr>
        <w:t>nderpinning frameworks</w:t>
      </w:r>
      <w:r w:rsidR="001206C9">
        <w:rPr>
          <w:lang w:val="en-GB"/>
        </w:rPr>
        <w:t xml:space="preserve"> and action plans</w:t>
      </w:r>
      <w:bookmarkEnd w:id="6"/>
    </w:p>
    <w:p w14:paraId="01A4DB4A" w14:textId="6A1CFB04" w:rsidR="001206C9" w:rsidRDefault="00984E58" w:rsidP="00B45CE7">
      <w:pPr>
        <w:spacing w:line="360" w:lineRule="auto"/>
        <w:rPr>
          <w:lang w:val="en-GB"/>
        </w:rPr>
      </w:pPr>
      <w:r>
        <w:rPr>
          <w:lang w:val="en-GB"/>
        </w:rPr>
        <w:t xml:space="preserve">Our activity will be taken forward through a series of specific, underpinning </w:t>
      </w:r>
      <w:r w:rsidR="00434C37">
        <w:rPr>
          <w:lang w:val="en-GB"/>
        </w:rPr>
        <w:t>sub-</w:t>
      </w:r>
      <w:r>
        <w:rPr>
          <w:lang w:val="en-GB"/>
        </w:rPr>
        <w:t>frameworks addressing issues relating to race, gender, LGBT+ and disability.</w:t>
      </w:r>
      <w:r w:rsidR="00E05B14">
        <w:rPr>
          <w:lang w:val="en-GB"/>
        </w:rPr>
        <w:t xml:space="preserve"> </w:t>
      </w:r>
    </w:p>
    <w:p w14:paraId="47690EA3" w14:textId="5E246D93" w:rsidR="00984E58" w:rsidRDefault="00984E58" w:rsidP="00B45CE7">
      <w:pPr>
        <w:spacing w:line="360" w:lineRule="auto"/>
        <w:rPr>
          <w:lang w:val="en-GB"/>
        </w:rPr>
      </w:pPr>
      <w:r>
        <w:rPr>
          <w:lang w:val="en-GB"/>
        </w:rPr>
        <w:t>The</w:t>
      </w:r>
      <w:r w:rsidR="00434C37">
        <w:rPr>
          <w:lang w:val="en-GB"/>
        </w:rPr>
        <w:t>se</w:t>
      </w:r>
      <w:r>
        <w:rPr>
          <w:lang w:val="en-GB"/>
        </w:rPr>
        <w:t xml:space="preserve"> </w:t>
      </w:r>
      <w:r w:rsidR="00E05B14">
        <w:rPr>
          <w:lang w:val="en-GB"/>
        </w:rPr>
        <w:t>sub-</w:t>
      </w:r>
      <w:r>
        <w:rPr>
          <w:lang w:val="en-GB"/>
        </w:rPr>
        <w:t xml:space="preserve">frameworks and associated action plans will be developed and organised within the main E&amp;I </w:t>
      </w:r>
      <w:r w:rsidR="0027153F">
        <w:rPr>
          <w:lang w:val="en-GB"/>
        </w:rPr>
        <w:t>t</w:t>
      </w:r>
      <w:r>
        <w:rPr>
          <w:lang w:val="en-GB"/>
        </w:rPr>
        <w:t xml:space="preserve">hemes allowing integration of activities and </w:t>
      </w:r>
      <w:r w:rsidR="00E05B14">
        <w:rPr>
          <w:lang w:val="en-GB"/>
        </w:rPr>
        <w:t>enabling intersectional issues</w:t>
      </w:r>
      <w:r w:rsidR="00AC79F8">
        <w:rPr>
          <w:lang w:val="en-GB"/>
        </w:rPr>
        <w:t xml:space="preserve"> to be addressed</w:t>
      </w:r>
      <w:r w:rsidR="00E05B14">
        <w:rPr>
          <w:lang w:val="en-GB"/>
        </w:rPr>
        <w:t xml:space="preserve"> effectively.</w:t>
      </w:r>
      <w:r w:rsidR="001206C9" w:rsidRPr="001206C9">
        <w:rPr>
          <w:lang w:val="en-GB"/>
        </w:rPr>
        <w:t xml:space="preserve"> </w:t>
      </w:r>
      <w:r w:rsidR="00434C37">
        <w:rPr>
          <w:lang w:val="en-GB"/>
        </w:rPr>
        <w:t xml:space="preserve">The actions will be measurable, have clear ownership and </w:t>
      </w:r>
      <w:r w:rsidR="001C031E">
        <w:rPr>
          <w:lang w:val="en-GB"/>
        </w:rPr>
        <w:t xml:space="preserve">will be </w:t>
      </w:r>
      <w:r w:rsidR="00434C37">
        <w:rPr>
          <w:lang w:val="en-GB"/>
        </w:rPr>
        <w:t>prioritised with timescales and milestones for delivery.</w:t>
      </w:r>
      <w:r w:rsidR="00434C37" w:rsidRPr="00434C37">
        <w:rPr>
          <w:lang w:val="en-GB"/>
        </w:rPr>
        <w:t xml:space="preserve"> </w:t>
      </w:r>
    </w:p>
    <w:p w14:paraId="44E96AD7" w14:textId="10851705" w:rsidR="00740C67" w:rsidRDefault="00740C67" w:rsidP="00B45CE7">
      <w:pPr>
        <w:spacing w:line="360" w:lineRule="auto"/>
        <w:rPr>
          <w:lang w:val="en-GB"/>
        </w:rPr>
      </w:pPr>
      <w:r>
        <w:rPr>
          <w:lang w:val="en-GB"/>
        </w:rPr>
        <w:t>Once the individual action plans have been developed, these will be integrated into an institutional E&amp;I action plan and a series of high-level KPI</w:t>
      </w:r>
      <w:r w:rsidR="001C031E">
        <w:rPr>
          <w:lang w:val="en-GB"/>
        </w:rPr>
        <w:t>s</w:t>
      </w:r>
      <w:r>
        <w:rPr>
          <w:lang w:val="en-GB"/>
        </w:rPr>
        <w:t xml:space="preserve"> and targets will be identified for reporting to </w:t>
      </w:r>
      <w:r w:rsidR="003C0338">
        <w:rPr>
          <w:lang w:val="en-GB"/>
        </w:rPr>
        <w:t xml:space="preserve">the </w:t>
      </w:r>
      <w:r>
        <w:rPr>
          <w:lang w:val="en-GB"/>
        </w:rPr>
        <w:t xml:space="preserve">E&amp;IB. </w:t>
      </w:r>
    </w:p>
    <w:p w14:paraId="30C0B7C7" w14:textId="0013E095" w:rsidR="00740C67" w:rsidRDefault="007E3C39" w:rsidP="00B45CE7">
      <w:pPr>
        <w:spacing w:line="360" w:lineRule="auto"/>
        <w:rPr>
          <w:lang w:val="en-GB"/>
        </w:rPr>
      </w:pPr>
      <w:r>
        <w:rPr>
          <w:lang w:val="en-GB"/>
        </w:rPr>
        <w:t>T</w:t>
      </w:r>
      <w:r w:rsidR="00740C67">
        <w:rPr>
          <w:lang w:val="en-GB"/>
        </w:rPr>
        <w:t>he relationship between the overall institutional E&amp;I Framework, the Themes and institutional reporting measures to the sub-frameworks, action plans and targets</w:t>
      </w:r>
      <w:r>
        <w:rPr>
          <w:lang w:val="en-GB"/>
        </w:rPr>
        <w:t xml:space="preserve"> are summarised in Figure 3</w:t>
      </w:r>
      <w:r w:rsidR="00740C67">
        <w:rPr>
          <w:lang w:val="en-GB"/>
        </w:rPr>
        <w:t xml:space="preserve">. </w:t>
      </w:r>
    </w:p>
    <w:p w14:paraId="60CBA7BC" w14:textId="5DDD0C67" w:rsidR="00740C67" w:rsidRDefault="00740C67" w:rsidP="00984E58">
      <w:pPr>
        <w:rPr>
          <w:lang w:val="en-GB"/>
        </w:rPr>
      </w:pPr>
      <w:r w:rsidRPr="00740C67">
        <w:rPr>
          <w:noProof/>
          <w:lang w:val="en-GB" w:eastAsia="en-GB"/>
        </w:rPr>
        <w:lastRenderedPageBreak/>
        <w:drawing>
          <wp:inline distT="0" distB="0" distL="0" distR="0" wp14:anchorId="6B9384B3" wp14:editId="1EDC4F84">
            <wp:extent cx="5731510" cy="3225165"/>
            <wp:effectExtent l="0" t="0" r="2540" b="0"/>
            <wp:docPr id="4" name="Picture 4" descr="Complex flowchart visualising the E&amp;I Framework, Themes and institutional reporting relationships" title="Figure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p>
    <w:p w14:paraId="0431BF7C" w14:textId="2221F009" w:rsidR="00434C37" w:rsidRDefault="00434C37" w:rsidP="00B45CE7">
      <w:pPr>
        <w:spacing w:line="360" w:lineRule="auto"/>
        <w:rPr>
          <w:lang w:val="en-GB"/>
        </w:rPr>
      </w:pPr>
      <w:r>
        <w:rPr>
          <w:lang w:val="en-GB"/>
        </w:rPr>
        <w:t>Our action plans will contribute to an improved culture that will directly</w:t>
      </w:r>
      <w:r w:rsidRPr="001433B9">
        <w:rPr>
          <w:lang w:val="en-GB"/>
        </w:rPr>
        <w:t xml:space="preserve"> </w:t>
      </w:r>
      <w:r>
        <w:rPr>
          <w:lang w:val="en-GB"/>
        </w:rPr>
        <w:t xml:space="preserve">support </w:t>
      </w:r>
      <w:r w:rsidRPr="001433B9">
        <w:rPr>
          <w:lang w:val="en-GB"/>
        </w:rPr>
        <w:t xml:space="preserve">excellence in student education and research and innovation. </w:t>
      </w:r>
      <w:r>
        <w:rPr>
          <w:lang w:val="en-GB"/>
        </w:rPr>
        <w:t xml:space="preserve">They will also ensure </w:t>
      </w:r>
      <w:r w:rsidR="001C031E">
        <w:rPr>
          <w:lang w:val="en-GB"/>
        </w:rPr>
        <w:t>our</w:t>
      </w:r>
      <w:r>
        <w:rPr>
          <w:lang w:val="en-GB"/>
        </w:rPr>
        <w:t xml:space="preserve"> University is</w:t>
      </w:r>
      <w:r w:rsidRPr="001433B9">
        <w:rPr>
          <w:lang w:val="en-GB"/>
        </w:rPr>
        <w:t xml:space="preserve"> </w:t>
      </w:r>
      <w:r>
        <w:rPr>
          <w:lang w:val="en-GB"/>
        </w:rPr>
        <w:t>accessible and attractive</w:t>
      </w:r>
      <w:r w:rsidRPr="001433B9">
        <w:rPr>
          <w:lang w:val="en-GB"/>
        </w:rPr>
        <w:t xml:space="preserve"> </w:t>
      </w:r>
      <w:r w:rsidR="008B72A5">
        <w:rPr>
          <w:lang w:val="en-GB"/>
        </w:rPr>
        <w:t xml:space="preserve">to an increasingly diverse </w:t>
      </w:r>
      <w:r w:rsidR="003C0338">
        <w:rPr>
          <w:lang w:val="en-GB"/>
        </w:rPr>
        <w:t>group</w:t>
      </w:r>
      <w:r w:rsidR="008B72A5">
        <w:rPr>
          <w:lang w:val="en-GB"/>
        </w:rPr>
        <w:t xml:space="preserve"> of</w:t>
      </w:r>
      <w:r>
        <w:rPr>
          <w:lang w:val="en-GB"/>
        </w:rPr>
        <w:t xml:space="preserve"> </w:t>
      </w:r>
      <w:r w:rsidRPr="001433B9">
        <w:rPr>
          <w:lang w:val="en-GB"/>
        </w:rPr>
        <w:t>students and staff who have the talent</w:t>
      </w:r>
      <w:r>
        <w:rPr>
          <w:lang w:val="en-GB"/>
        </w:rPr>
        <w:t>,</w:t>
      </w:r>
      <w:r w:rsidRPr="001433B9">
        <w:rPr>
          <w:lang w:val="en-GB"/>
        </w:rPr>
        <w:t xml:space="preserve"> capability</w:t>
      </w:r>
      <w:r>
        <w:rPr>
          <w:lang w:val="en-GB"/>
        </w:rPr>
        <w:t xml:space="preserve"> and commitment</w:t>
      </w:r>
      <w:r w:rsidRPr="001433B9">
        <w:rPr>
          <w:lang w:val="en-GB"/>
        </w:rPr>
        <w:t xml:space="preserve"> to </w:t>
      </w:r>
      <w:r>
        <w:rPr>
          <w:lang w:val="en-GB"/>
        </w:rPr>
        <w:t>succeed</w:t>
      </w:r>
      <w:r w:rsidRPr="001433B9">
        <w:rPr>
          <w:lang w:val="en-GB"/>
        </w:rPr>
        <w:t xml:space="preserve"> irrespective of their background</w:t>
      </w:r>
      <w:r>
        <w:rPr>
          <w:lang w:val="en-GB"/>
        </w:rPr>
        <w:t xml:space="preserve"> and so lead to</w:t>
      </w:r>
      <w:r w:rsidRPr="001433B9">
        <w:rPr>
          <w:lang w:val="en-GB"/>
        </w:rPr>
        <w:t xml:space="preserve"> greater social cohesion</w:t>
      </w:r>
      <w:r>
        <w:rPr>
          <w:lang w:val="en-GB"/>
        </w:rPr>
        <w:t>.</w:t>
      </w:r>
    </w:p>
    <w:p w14:paraId="36F06570" w14:textId="2C7D4AF9" w:rsidR="0064066C" w:rsidRPr="001433B9" w:rsidRDefault="0064066C" w:rsidP="00B45CE7">
      <w:pPr>
        <w:pStyle w:val="Heading2"/>
        <w:rPr>
          <w:lang w:val="en-GB"/>
        </w:rPr>
      </w:pPr>
      <w:bookmarkStart w:id="7" w:name="_Toc43982341"/>
      <w:r>
        <w:rPr>
          <w:lang w:val="en-GB"/>
        </w:rPr>
        <w:t>Associated policies and external frameworks</w:t>
      </w:r>
      <w:bookmarkEnd w:id="7"/>
    </w:p>
    <w:p w14:paraId="381C8750" w14:textId="0D54A78F" w:rsidR="00906D52" w:rsidRPr="001433B9" w:rsidRDefault="00906D52" w:rsidP="00B45CE7">
      <w:pPr>
        <w:spacing w:line="360" w:lineRule="auto"/>
        <w:rPr>
          <w:lang w:val="en-GB"/>
        </w:rPr>
      </w:pPr>
      <w:r>
        <w:rPr>
          <w:lang w:val="en-GB"/>
        </w:rPr>
        <w:t xml:space="preserve">Alongside the work </w:t>
      </w:r>
      <w:r w:rsidR="00AC79F8">
        <w:rPr>
          <w:lang w:val="en-GB"/>
        </w:rPr>
        <w:t xml:space="preserve">specified </w:t>
      </w:r>
      <w:r>
        <w:rPr>
          <w:lang w:val="en-GB"/>
        </w:rPr>
        <w:t xml:space="preserve">in this </w:t>
      </w:r>
      <w:r w:rsidR="00A873E9">
        <w:rPr>
          <w:lang w:val="en-GB"/>
        </w:rPr>
        <w:t>F</w:t>
      </w:r>
      <w:r>
        <w:rPr>
          <w:lang w:val="en-GB"/>
        </w:rPr>
        <w:t xml:space="preserve">ramework, there are documents and policies such as the </w:t>
      </w:r>
      <w:r w:rsidRPr="001433B9">
        <w:rPr>
          <w:lang w:val="en-GB"/>
        </w:rPr>
        <w:t>Code of Conduct on Professional Behaviour</w:t>
      </w:r>
      <w:r w:rsidR="00D56CDC">
        <w:rPr>
          <w:lang w:val="en-GB"/>
        </w:rPr>
        <w:t xml:space="preserve"> and Relation</w:t>
      </w:r>
      <w:r w:rsidRPr="001433B9">
        <w:rPr>
          <w:lang w:val="en-GB"/>
        </w:rPr>
        <w:t>s</w:t>
      </w:r>
      <w:r w:rsidR="00D56CDC">
        <w:rPr>
          <w:lang w:val="en-GB"/>
        </w:rPr>
        <w:t>hips</w:t>
      </w:r>
      <w:r w:rsidRPr="001433B9">
        <w:rPr>
          <w:lang w:val="en-GB"/>
        </w:rPr>
        <w:t xml:space="preserve">, </w:t>
      </w:r>
      <w:r w:rsidR="00B7409E">
        <w:rPr>
          <w:lang w:val="en-GB"/>
        </w:rPr>
        <w:t xml:space="preserve">the </w:t>
      </w:r>
      <w:r w:rsidRPr="001433B9">
        <w:rPr>
          <w:lang w:val="en-GB"/>
        </w:rPr>
        <w:t xml:space="preserve">Dignity and Mutual Respect Policy, </w:t>
      </w:r>
      <w:r>
        <w:rPr>
          <w:lang w:val="en-GB"/>
        </w:rPr>
        <w:t xml:space="preserve">and the </w:t>
      </w:r>
      <w:r w:rsidRPr="001433B9">
        <w:rPr>
          <w:lang w:val="en-GB"/>
        </w:rPr>
        <w:t>Policy on Harassment and Sexual Misconduct</w:t>
      </w:r>
      <w:r>
        <w:rPr>
          <w:lang w:val="en-GB"/>
        </w:rPr>
        <w:t>. These</w:t>
      </w:r>
      <w:r w:rsidR="001C031E">
        <w:rPr>
          <w:lang w:val="en-GB"/>
        </w:rPr>
        <w:t xml:space="preserve"> documents</w:t>
      </w:r>
      <w:r>
        <w:rPr>
          <w:lang w:val="en-GB"/>
        </w:rPr>
        <w:t xml:space="preserve"> detail our </w:t>
      </w:r>
      <w:r w:rsidRPr="001433B9">
        <w:rPr>
          <w:lang w:val="en-GB"/>
        </w:rPr>
        <w:t>zero</w:t>
      </w:r>
      <w:r w:rsidR="001C031E">
        <w:rPr>
          <w:lang w:val="en-GB"/>
        </w:rPr>
        <w:t>-</w:t>
      </w:r>
      <w:r w:rsidRPr="001433B9">
        <w:rPr>
          <w:lang w:val="en-GB"/>
        </w:rPr>
        <w:t xml:space="preserve">tolerance </w:t>
      </w:r>
      <w:r>
        <w:rPr>
          <w:lang w:val="en-GB"/>
        </w:rPr>
        <w:t xml:space="preserve">approach </w:t>
      </w:r>
      <w:r w:rsidRPr="001433B9">
        <w:rPr>
          <w:lang w:val="en-GB"/>
        </w:rPr>
        <w:t xml:space="preserve">to any unwanted behaviour or conduct and </w:t>
      </w:r>
      <w:r>
        <w:rPr>
          <w:lang w:val="en-GB"/>
        </w:rPr>
        <w:t>the</w:t>
      </w:r>
      <w:r w:rsidRPr="001433B9">
        <w:rPr>
          <w:lang w:val="en-GB"/>
        </w:rPr>
        <w:t xml:space="preserve"> reporting </w:t>
      </w:r>
      <w:r>
        <w:rPr>
          <w:lang w:val="en-GB"/>
        </w:rPr>
        <w:t xml:space="preserve">routes available to staff and students should </w:t>
      </w:r>
      <w:r w:rsidRPr="001433B9">
        <w:rPr>
          <w:lang w:val="en-GB"/>
        </w:rPr>
        <w:t>any incidents</w:t>
      </w:r>
      <w:r>
        <w:rPr>
          <w:lang w:val="en-GB"/>
        </w:rPr>
        <w:t xml:space="preserve"> occur</w:t>
      </w:r>
      <w:r w:rsidRPr="001433B9">
        <w:rPr>
          <w:lang w:val="en-GB"/>
        </w:rPr>
        <w:t xml:space="preserve">. We encourage our students and staff to </w:t>
      </w:r>
      <w:r>
        <w:rPr>
          <w:lang w:val="en-GB"/>
        </w:rPr>
        <w:t xml:space="preserve">use these </w:t>
      </w:r>
      <w:r w:rsidRPr="001433B9">
        <w:rPr>
          <w:lang w:val="en-GB"/>
        </w:rPr>
        <w:t>report</w:t>
      </w:r>
      <w:r>
        <w:rPr>
          <w:lang w:val="en-GB"/>
        </w:rPr>
        <w:t>ing routes,</w:t>
      </w:r>
      <w:r w:rsidRPr="001433B9">
        <w:rPr>
          <w:lang w:val="en-GB"/>
        </w:rPr>
        <w:t xml:space="preserve"> </w:t>
      </w:r>
      <w:r>
        <w:rPr>
          <w:lang w:val="en-GB"/>
        </w:rPr>
        <w:t>a</w:t>
      </w:r>
      <w:r w:rsidR="006742C3">
        <w:rPr>
          <w:lang w:val="en-GB"/>
        </w:rPr>
        <w:t>s</w:t>
      </w:r>
      <w:r w:rsidRPr="001433B9">
        <w:rPr>
          <w:lang w:val="en-GB"/>
        </w:rPr>
        <w:t xml:space="preserve"> </w:t>
      </w:r>
      <w:r>
        <w:rPr>
          <w:lang w:val="en-GB"/>
        </w:rPr>
        <w:t>w</w:t>
      </w:r>
      <w:r w:rsidRPr="001433B9">
        <w:rPr>
          <w:lang w:val="en-GB"/>
        </w:rPr>
        <w:t>e treat all complaints seriously and assure our students and staff of an impartial investigation and appropriate action</w:t>
      </w:r>
      <w:r w:rsidR="009C1A56">
        <w:rPr>
          <w:lang w:val="en-GB"/>
        </w:rPr>
        <w:t xml:space="preserve"> and have undertaken to review these to ensure they are fully effective</w:t>
      </w:r>
      <w:r w:rsidRPr="001433B9">
        <w:rPr>
          <w:lang w:val="en-GB"/>
        </w:rPr>
        <w:t xml:space="preserve">.  </w:t>
      </w:r>
    </w:p>
    <w:p w14:paraId="4785C1DA" w14:textId="365B55F9" w:rsidR="00D10258" w:rsidRDefault="00906D52" w:rsidP="00B45CE7">
      <w:pPr>
        <w:spacing w:line="360" w:lineRule="auto"/>
        <w:rPr>
          <w:lang w:val="en-GB"/>
        </w:rPr>
      </w:pPr>
      <w:r>
        <w:rPr>
          <w:lang w:val="en-GB"/>
        </w:rPr>
        <w:t xml:space="preserve">Outside the University, </w:t>
      </w:r>
      <w:r w:rsidRPr="001433B9">
        <w:rPr>
          <w:lang w:val="en-GB"/>
        </w:rPr>
        <w:t>there are many external accreditations for advancing equality and inclusion work. W</w:t>
      </w:r>
      <w:r>
        <w:rPr>
          <w:lang w:val="en-GB"/>
        </w:rPr>
        <w:t>hil</w:t>
      </w:r>
      <w:r w:rsidR="0064066C">
        <w:rPr>
          <w:lang w:val="en-GB"/>
        </w:rPr>
        <w:t>st</w:t>
      </w:r>
      <w:r>
        <w:rPr>
          <w:lang w:val="en-GB"/>
        </w:rPr>
        <w:t xml:space="preserve"> we ensure our </w:t>
      </w:r>
      <w:r w:rsidRPr="001433B9">
        <w:rPr>
          <w:lang w:val="en-GB"/>
        </w:rPr>
        <w:t xml:space="preserve">equality and inclusion commitments </w:t>
      </w:r>
      <w:r>
        <w:rPr>
          <w:lang w:val="en-GB"/>
        </w:rPr>
        <w:t xml:space="preserve">are the most appropriate for </w:t>
      </w:r>
      <w:r w:rsidR="001C031E">
        <w:rPr>
          <w:lang w:val="en-GB"/>
        </w:rPr>
        <w:t>our</w:t>
      </w:r>
      <w:r>
        <w:rPr>
          <w:lang w:val="en-GB"/>
        </w:rPr>
        <w:t xml:space="preserve"> University and deliver these </w:t>
      </w:r>
      <w:r w:rsidRPr="001433B9">
        <w:rPr>
          <w:lang w:val="en-GB"/>
        </w:rPr>
        <w:t xml:space="preserve">with </w:t>
      </w:r>
      <w:r w:rsidR="00B7409E">
        <w:rPr>
          <w:lang w:val="en-GB"/>
        </w:rPr>
        <w:t xml:space="preserve">the </w:t>
      </w:r>
      <w:r w:rsidRPr="001433B9">
        <w:rPr>
          <w:lang w:val="en-GB"/>
        </w:rPr>
        <w:t>confidence</w:t>
      </w:r>
      <w:r w:rsidR="004A3896">
        <w:rPr>
          <w:lang w:val="en-GB"/>
        </w:rPr>
        <w:t xml:space="preserve"> that these will stand external scrutiny</w:t>
      </w:r>
      <w:r w:rsidRPr="001433B9">
        <w:rPr>
          <w:lang w:val="en-GB"/>
        </w:rPr>
        <w:t>, we aim to engage with appropriate external accreditations where we believe they support our efforts</w:t>
      </w:r>
      <w:r>
        <w:rPr>
          <w:lang w:val="en-GB"/>
        </w:rPr>
        <w:t xml:space="preserve"> to </w:t>
      </w:r>
      <w:r w:rsidRPr="001433B9">
        <w:rPr>
          <w:lang w:val="en-GB"/>
        </w:rPr>
        <w:t>deliver our Equality and Inclusion Framework 2020-25.</w:t>
      </w:r>
      <w:r w:rsidR="00B45CE7">
        <w:rPr>
          <w:lang w:val="en-GB"/>
        </w:rPr>
        <w:t xml:space="preserve"> </w:t>
      </w:r>
    </w:p>
    <w:p w14:paraId="7AC1A4B2" w14:textId="71D83746" w:rsidR="00740C67" w:rsidRDefault="00740C67">
      <w:pPr>
        <w:rPr>
          <w:lang w:val="en-GB"/>
        </w:rPr>
      </w:pPr>
      <w:r>
        <w:rPr>
          <w:lang w:val="en-GB"/>
        </w:rPr>
        <w:br w:type="page"/>
      </w:r>
    </w:p>
    <w:p w14:paraId="0ECD66F4" w14:textId="700BB3E1" w:rsidR="00740C67" w:rsidRPr="00E51E74" w:rsidRDefault="00740C67" w:rsidP="00B45CE7">
      <w:pPr>
        <w:pStyle w:val="Heading2"/>
        <w:rPr>
          <w:lang w:val="en-GB"/>
        </w:rPr>
      </w:pPr>
      <w:bookmarkStart w:id="8" w:name="_Toc43982342"/>
      <w:r w:rsidRPr="00E51E74">
        <w:rPr>
          <w:lang w:val="en-GB"/>
        </w:rPr>
        <w:lastRenderedPageBreak/>
        <w:t>Annex 1: E&amp;IB Terms of Reference and membership</w:t>
      </w:r>
      <w:bookmarkEnd w:id="8"/>
    </w:p>
    <w:p w14:paraId="4F43DE35" w14:textId="77777777" w:rsidR="00E51E74" w:rsidRPr="00E51E74" w:rsidRDefault="00E51E74" w:rsidP="00B45CE7">
      <w:pPr>
        <w:spacing w:line="360" w:lineRule="auto"/>
        <w:rPr>
          <w:lang w:val="en-GB"/>
        </w:rPr>
      </w:pPr>
      <w:r w:rsidRPr="00E51E74">
        <w:rPr>
          <w:lang w:val="en-GB"/>
        </w:rPr>
        <w:t xml:space="preserve">The terms of reference for the Equality and Inclusion (E&amp;I) Board are to: </w:t>
      </w:r>
    </w:p>
    <w:p w14:paraId="79B067CC" w14:textId="241F7841" w:rsidR="00E51E74" w:rsidRPr="00E51E74" w:rsidRDefault="003C0338" w:rsidP="00B45CE7">
      <w:pPr>
        <w:numPr>
          <w:ilvl w:val="0"/>
          <w:numId w:val="21"/>
        </w:numPr>
        <w:spacing w:line="360" w:lineRule="auto"/>
        <w:rPr>
          <w:lang w:val="en-GB"/>
        </w:rPr>
      </w:pPr>
      <w:r>
        <w:rPr>
          <w:lang w:val="en-GB"/>
        </w:rPr>
        <w:t>p</w:t>
      </w:r>
      <w:r w:rsidR="00E51E74" w:rsidRPr="00E51E74">
        <w:rPr>
          <w:lang w:val="en-GB"/>
        </w:rPr>
        <w:t xml:space="preserve">rovide annual assurance to University Council that that </w:t>
      </w:r>
      <w:r w:rsidR="001C031E">
        <w:rPr>
          <w:lang w:val="en-GB"/>
        </w:rPr>
        <w:t xml:space="preserve">the </w:t>
      </w:r>
      <w:r w:rsidR="00E51E74" w:rsidRPr="00E51E74">
        <w:rPr>
          <w:lang w:val="en-GB"/>
        </w:rPr>
        <w:t>University is effectively discharging its E&amp;I responsibilities and meeting the requirements of the Equality Act 2010</w:t>
      </w:r>
      <w:r>
        <w:rPr>
          <w:lang w:val="en-GB"/>
        </w:rPr>
        <w:t>;</w:t>
      </w:r>
      <w:r w:rsidR="00E51E74" w:rsidRPr="00E51E74">
        <w:rPr>
          <w:lang w:val="en-GB"/>
        </w:rPr>
        <w:t xml:space="preserve"> </w:t>
      </w:r>
    </w:p>
    <w:p w14:paraId="7F8B076C" w14:textId="6A1EE86F" w:rsidR="00E51E74" w:rsidRPr="00E51E74" w:rsidRDefault="003C0338" w:rsidP="00B45CE7">
      <w:pPr>
        <w:numPr>
          <w:ilvl w:val="0"/>
          <w:numId w:val="21"/>
        </w:numPr>
        <w:spacing w:line="360" w:lineRule="auto"/>
        <w:rPr>
          <w:lang w:val="en-GB"/>
        </w:rPr>
      </w:pPr>
      <w:r>
        <w:rPr>
          <w:lang w:val="en-GB"/>
        </w:rPr>
        <w:t>e</w:t>
      </w:r>
      <w:r w:rsidR="00E51E74" w:rsidRPr="00E51E74">
        <w:rPr>
          <w:lang w:val="en-GB"/>
        </w:rPr>
        <w:t>nsure</w:t>
      </w:r>
      <w:r w:rsidR="00E51E74">
        <w:rPr>
          <w:lang w:val="en-GB"/>
        </w:rPr>
        <w:t xml:space="preserve"> </w:t>
      </w:r>
      <w:r w:rsidR="00E51E74" w:rsidRPr="00E51E74">
        <w:rPr>
          <w:lang w:val="en-GB"/>
        </w:rPr>
        <w:t>that</w:t>
      </w:r>
      <w:r w:rsidR="00E51E74">
        <w:rPr>
          <w:lang w:val="en-GB"/>
        </w:rPr>
        <w:t xml:space="preserve"> </w:t>
      </w:r>
      <w:r w:rsidR="00E51E74" w:rsidRPr="00E51E74">
        <w:rPr>
          <w:lang w:val="en-GB"/>
        </w:rPr>
        <w:t>reporting</w:t>
      </w:r>
      <w:r w:rsidR="00E51E74">
        <w:rPr>
          <w:lang w:val="en-GB"/>
        </w:rPr>
        <w:t xml:space="preserve"> </w:t>
      </w:r>
      <w:r w:rsidR="00E51E74" w:rsidRPr="00E51E74">
        <w:rPr>
          <w:lang w:val="en-GB"/>
        </w:rPr>
        <w:t>requirements</w:t>
      </w:r>
      <w:r w:rsidR="00E51E74">
        <w:rPr>
          <w:lang w:val="en-GB"/>
        </w:rPr>
        <w:t xml:space="preserve"> </w:t>
      </w:r>
      <w:r w:rsidR="00E51E74" w:rsidRPr="00E51E74">
        <w:rPr>
          <w:lang w:val="en-GB"/>
        </w:rPr>
        <w:t>and</w:t>
      </w:r>
      <w:r w:rsidR="00E51E74">
        <w:rPr>
          <w:lang w:val="en-GB"/>
        </w:rPr>
        <w:t xml:space="preserve"> </w:t>
      </w:r>
      <w:r w:rsidR="00E51E74" w:rsidRPr="00E51E74">
        <w:rPr>
          <w:lang w:val="en-GB"/>
        </w:rPr>
        <w:t>compliance</w:t>
      </w:r>
      <w:r w:rsidR="00E51E74">
        <w:rPr>
          <w:lang w:val="en-GB"/>
        </w:rPr>
        <w:t xml:space="preserve"> </w:t>
      </w:r>
      <w:r w:rsidR="00E51E74" w:rsidRPr="00E51E74">
        <w:rPr>
          <w:lang w:val="en-GB"/>
        </w:rPr>
        <w:t>with</w:t>
      </w:r>
      <w:r w:rsidR="00E51E74">
        <w:rPr>
          <w:lang w:val="en-GB"/>
        </w:rPr>
        <w:t xml:space="preserve"> </w:t>
      </w:r>
      <w:r w:rsidR="00E51E74" w:rsidRPr="00E51E74">
        <w:rPr>
          <w:lang w:val="en-GB"/>
        </w:rPr>
        <w:t>equality legislation and to professional, regulatory and statutory bodies are fulfilled</w:t>
      </w:r>
      <w:r>
        <w:rPr>
          <w:lang w:val="en-GB"/>
        </w:rPr>
        <w:t>;</w:t>
      </w:r>
      <w:r w:rsidR="00E51E74" w:rsidRPr="00E51E74">
        <w:rPr>
          <w:lang w:val="en-GB"/>
        </w:rPr>
        <w:t xml:space="preserve"> </w:t>
      </w:r>
    </w:p>
    <w:p w14:paraId="13A8C66E" w14:textId="16045426" w:rsidR="00E51E74" w:rsidRPr="00E51E74" w:rsidRDefault="003C0338" w:rsidP="00B45CE7">
      <w:pPr>
        <w:numPr>
          <w:ilvl w:val="0"/>
          <w:numId w:val="21"/>
        </w:numPr>
        <w:spacing w:line="360" w:lineRule="auto"/>
        <w:rPr>
          <w:lang w:val="en-GB"/>
        </w:rPr>
      </w:pPr>
      <w:r>
        <w:rPr>
          <w:lang w:val="en-GB"/>
        </w:rPr>
        <w:t>a</w:t>
      </w:r>
      <w:r w:rsidR="00E51E74" w:rsidRPr="00E51E74">
        <w:rPr>
          <w:lang w:val="en-GB"/>
        </w:rPr>
        <w:t>pprove the University’s E&amp;I Framework 2020-25 ensuring that the strategic E&amp;I priorities are aligned to the priorities/themes in the University Strategy</w:t>
      </w:r>
      <w:r>
        <w:rPr>
          <w:lang w:val="en-GB"/>
        </w:rPr>
        <w:t>;</w:t>
      </w:r>
      <w:r w:rsidR="00E51E74" w:rsidRPr="00E51E74">
        <w:rPr>
          <w:lang w:val="en-GB"/>
        </w:rPr>
        <w:t xml:space="preserve"> </w:t>
      </w:r>
    </w:p>
    <w:p w14:paraId="4CD117BE" w14:textId="43A3B4B6" w:rsidR="00E51E74" w:rsidRPr="00E51E74" w:rsidRDefault="003C0338" w:rsidP="00B45CE7">
      <w:pPr>
        <w:numPr>
          <w:ilvl w:val="0"/>
          <w:numId w:val="21"/>
        </w:numPr>
        <w:spacing w:line="360" w:lineRule="auto"/>
        <w:rPr>
          <w:lang w:val="en-GB"/>
        </w:rPr>
      </w:pPr>
      <w:r>
        <w:rPr>
          <w:lang w:val="en-GB"/>
        </w:rPr>
        <w:t>s</w:t>
      </w:r>
      <w:r w:rsidR="00E51E74" w:rsidRPr="00E51E74">
        <w:rPr>
          <w:lang w:val="en-GB"/>
        </w:rPr>
        <w:t xml:space="preserve">et </w:t>
      </w:r>
      <w:r w:rsidR="00E51E74">
        <w:rPr>
          <w:lang w:val="en-GB"/>
        </w:rPr>
        <w:t xml:space="preserve">the </w:t>
      </w:r>
      <w:r w:rsidR="00E51E74" w:rsidRPr="00E51E74">
        <w:rPr>
          <w:lang w:val="en-GB"/>
        </w:rPr>
        <w:t xml:space="preserve">direction for the E&amp;I Delivery Group on </w:t>
      </w:r>
      <w:proofErr w:type="spellStart"/>
      <w:r w:rsidR="00E51E74" w:rsidRPr="00E51E74">
        <w:rPr>
          <w:lang w:val="en-GB"/>
        </w:rPr>
        <w:t>UoL</w:t>
      </w:r>
      <w:proofErr w:type="spellEnd"/>
      <w:r w:rsidR="00E51E74" w:rsidRPr="00E51E74">
        <w:rPr>
          <w:lang w:val="en-GB"/>
        </w:rPr>
        <w:t xml:space="preserve"> E&amp;I priorities on a three-year timeframe</w:t>
      </w:r>
      <w:r w:rsidR="00E51E74">
        <w:rPr>
          <w:lang w:val="en-GB"/>
        </w:rPr>
        <w:t xml:space="preserve"> and receive regular reports from E&amp;IDG on the</w:t>
      </w:r>
      <w:r w:rsidR="00E51E74" w:rsidRPr="00E51E74">
        <w:rPr>
          <w:lang w:val="en-GB"/>
        </w:rPr>
        <w:t xml:space="preserve"> delivery</w:t>
      </w:r>
      <w:r w:rsidR="00E51E74">
        <w:rPr>
          <w:lang w:val="en-GB"/>
        </w:rPr>
        <w:t xml:space="preserve"> of these</w:t>
      </w:r>
      <w:r>
        <w:rPr>
          <w:lang w:val="en-GB"/>
        </w:rPr>
        <w:t>;</w:t>
      </w:r>
      <w:r w:rsidR="00E51E74" w:rsidRPr="00E51E74">
        <w:rPr>
          <w:lang w:val="en-GB"/>
        </w:rPr>
        <w:t xml:space="preserve"> </w:t>
      </w:r>
    </w:p>
    <w:p w14:paraId="0C88AD31" w14:textId="2EFF345F" w:rsidR="00E51E74" w:rsidRPr="00E51E74" w:rsidRDefault="003C0338" w:rsidP="00B45CE7">
      <w:pPr>
        <w:numPr>
          <w:ilvl w:val="0"/>
          <w:numId w:val="21"/>
        </w:numPr>
        <w:spacing w:line="360" w:lineRule="auto"/>
        <w:rPr>
          <w:lang w:val="en-GB"/>
        </w:rPr>
      </w:pPr>
      <w:r>
        <w:rPr>
          <w:lang w:val="en-GB"/>
        </w:rPr>
        <w:t>a</w:t>
      </w:r>
      <w:r w:rsidR="00E51E74" w:rsidRPr="00E51E74">
        <w:rPr>
          <w:lang w:val="en-GB"/>
        </w:rPr>
        <w:t>pprove the Equality Action Plans, developed by the Equality and Inclusion Delivery Group in support of the E&amp;I Framework and priorities</w:t>
      </w:r>
      <w:r>
        <w:rPr>
          <w:lang w:val="en-GB"/>
        </w:rPr>
        <w:t>;</w:t>
      </w:r>
    </w:p>
    <w:p w14:paraId="7268EA1E" w14:textId="4E6ADA32" w:rsidR="00E51E74" w:rsidRPr="00E51E74" w:rsidRDefault="003C0338" w:rsidP="00B45CE7">
      <w:pPr>
        <w:numPr>
          <w:ilvl w:val="0"/>
          <w:numId w:val="21"/>
        </w:numPr>
        <w:spacing w:line="360" w:lineRule="auto"/>
        <w:rPr>
          <w:lang w:val="en-GB"/>
        </w:rPr>
      </w:pPr>
      <w:r>
        <w:rPr>
          <w:lang w:val="en-GB"/>
        </w:rPr>
        <w:t>a</w:t>
      </w:r>
      <w:r w:rsidR="00E51E74" w:rsidRPr="00E51E74">
        <w:rPr>
          <w:lang w:val="en-GB"/>
        </w:rPr>
        <w:t>dvise</w:t>
      </w:r>
      <w:r w:rsidR="00E51E74">
        <w:rPr>
          <w:lang w:val="en-GB"/>
        </w:rPr>
        <w:t xml:space="preserve"> </w:t>
      </w:r>
      <w:r w:rsidR="00E51E74" w:rsidRPr="00E51E74">
        <w:rPr>
          <w:lang w:val="en-GB"/>
        </w:rPr>
        <w:t>on</w:t>
      </w:r>
      <w:r w:rsidR="00E51E74">
        <w:rPr>
          <w:lang w:val="en-GB"/>
        </w:rPr>
        <w:t xml:space="preserve"> </w:t>
      </w:r>
      <w:r w:rsidR="00E51E74" w:rsidRPr="00E51E74">
        <w:rPr>
          <w:lang w:val="en-GB"/>
        </w:rPr>
        <w:t>the</w:t>
      </w:r>
      <w:r w:rsidR="00E51E74">
        <w:rPr>
          <w:lang w:val="en-GB"/>
        </w:rPr>
        <w:t xml:space="preserve"> </w:t>
      </w:r>
      <w:r w:rsidR="00E51E74" w:rsidRPr="00E51E74">
        <w:rPr>
          <w:lang w:val="en-GB"/>
        </w:rPr>
        <w:t>Student</w:t>
      </w:r>
      <w:r w:rsidR="00E51E74">
        <w:rPr>
          <w:lang w:val="en-GB"/>
        </w:rPr>
        <w:t xml:space="preserve"> </w:t>
      </w:r>
      <w:r w:rsidR="00E51E74" w:rsidRPr="00E51E74">
        <w:rPr>
          <w:lang w:val="en-GB"/>
        </w:rPr>
        <w:t>Education,</w:t>
      </w:r>
      <w:r w:rsidR="00E51E74">
        <w:rPr>
          <w:lang w:val="en-GB"/>
        </w:rPr>
        <w:t xml:space="preserve"> </w:t>
      </w:r>
      <w:r w:rsidR="00E51E74" w:rsidRPr="00E51E74">
        <w:rPr>
          <w:lang w:val="en-GB"/>
        </w:rPr>
        <w:t>Research</w:t>
      </w:r>
      <w:r w:rsidR="00E51E74">
        <w:rPr>
          <w:lang w:val="en-GB"/>
        </w:rPr>
        <w:t xml:space="preserve"> </w:t>
      </w:r>
      <w:r w:rsidR="00E51E74" w:rsidRPr="00E51E74">
        <w:rPr>
          <w:lang w:val="en-GB"/>
        </w:rPr>
        <w:t>&amp;</w:t>
      </w:r>
      <w:r w:rsidR="00E51E74">
        <w:rPr>
          <w:lang w:val="en-GB"/>
        </w:rPr>
        <w:t xml:space="preserve"> </w:t>
      </w:r>
      <w:r w:rsidR="00E51E74" w:rsidRPr="00E51E74">
        <w:rPr>
          <w:lang w:val="en-GB"/>
        </w:rPr>
        <w:t>Innovation,</w:t>
      </w:r>
      <w:r w:rsidR="00E51E74">
        <w:rPr>
          <w:lang w:val="en-GB"/>
        </w:rPr>
        <w:t xml:space="preserve"> </w:t>
      </w:r>
      <w:r w:rsidR="00E51E74" w:rsidRPr="00E51E74">
        <w:rPr>
          <w:lang w:val="en-GB"/>
        </w:rPr>
        <w:t>and International E&amp;I priorities, ensuring that these that are embedded within the respective strategies and periodic reports on progress on E&amp;I priorities from each area are received</w:t>
      </w:r>
      <w:r>
        <w:rPr>
          <w:lang w:val="en-GB"/>
        </w:rPr>
        <w:t>;</w:t>
      </w:r>
      <w:r w:rsidR="00E51E74" w:rsidRPr="00E51E74">
        <w:rPr>
          <w:lang w:val="en-GB"/>
        </w:rPr>
        <w:t xml:space="preserve"> </w:t>
      </w:r>
    </w:p>
    <w:p w14:paraId="3DEA7F61" w14:textId="574D45A3" w:rsidR="00E51E74" w:rsidRPr="00E51E74" w:rsidRDefault="003C0338" w:rsidP="00B45CE7">
      <w:pPr>
        <w:numPr>
          <w:ilvl w:val="0"/>
          <w:numId w:val="21"/>
        </w:numPr>
        <w:spacing w:line="360" w:lineRule="auto"/>
        <w:rPr>
          <w:lang w:val="en-GB"/>
        </w:rPr>
      </w:pPr>
      <w:r>
        <w:rPr>
          <w:lang w:val="en-GB"/>
        </w:rPr>
        <w:t>e</w:t>
      </w:r>
      <w:r w:rsidR="00E51E74" w:rsidRPr="00E51E74">
        <w:rPr>
          <w:lang w:val="en-GB"/>
        </w:rPr>
        <w:t xml:space="preserve">nsure that E&amp;I is embedded across all enabling </w:t>
      </w:r>
      <w:proofErr w:type="spellStart"/>
      <w:r w:rsidR="00E51E74" w:rsidRPr="00E51E74">
        <w:rPr>
          <w:lang w:val="en-GB"/>
        </w:rPr>
        <w:t>UoL</w:t>
      </w:r>
      <w:proofErr w:type="spellEnd"/>
      <w:r w:rsidR="00E51E74" w:rsidRPr="00E51E74">
        <w:rPr>
          <w:lang w:val="en-GB"/>
        </w:rPr>
        <w:t xml:space="preserve"> strategies and in all </w:t>
      </w:r>
      <w:r>
        <w:rPr>
          <w:lang w:val="en-GB"/>
        </w:rPr>
        <w:t>F</w:t>
      </w:r>
      <w:r w:rsidR="00E51E74" w:rsidRPr="00E51E74">
        <w:rPr>
          <w:lang w:val="en-GB"/>
        </w:rPr>
        <w:t xml:space="preserve">aculty and Professional Services and </w:t>
      </w:r>
      <w:r w:rsidR="00AA0E9E">
        <w:rPr>
          <w:lang w:val="en-GB"/>
        </w:rPr>
        <w:t xml:space="preserve">to ensure that </w:t>
      </w:r>
      <w:r w:rsidR="00E51E74" w:rsidRPr="00E51E74">
        <w:rPr>
          <w:lang w:val="en-GB"/>
        </w:rPr>
        <w:t xml:space="preserve">annual assurance reports on progress </w:t>
      </w:r>
      <w:r w:rsidR="00AA0E9E">
        <w:rPr>
          <w:lang w:val="en-GB"/>
        </w:rPr>
        <w:t>against the</w:t>
      </w:r>
      <w:r w:rsidR="00E51E74" w:rsidRPr="00E51E74">
        <w:rPr>
          <w:lang w:val="en-GB"/>
        </w:rPr>
        <w:t xml:space="preserve"> priorities outlined in the E&amp;I Framework are received</w:t>
      </w:r>
      <w:r>
        <w:rPr>
          <w:lang w:val="en-GB"/>
        </w:rPr>
        <w:t>;</w:t>
      </w:r>
      <w:r w:rsidR="00E51E74" w:rsidRPr="00E51E74">
        <w:rPr>
          <w:lang w:val="en-GB"/>
        </w:rPr>
        <w:t xml:space="preserve"> </w:t>
      </w:r>
    </w:p>
    <w:p w14:paraId="68257717" w14:textId="7D142CEA" w:rsidR="00E51E74" w:rsidRPr="00E51E74" w:rsidRDefault="003C0338" w:rsidP="00B45CE7">
      <w:pPr>
        <w:numPr>
          <w:ilvl w:val="0"/>
          <w:numId w:val="21"/>
        </w:numPr>
        <w:spacing w:line="360" w:lineRule="auto"/>
        <w:rPr>
          <w:lang w:val="en-GB"/>
        </w:rPr>
      </w:pPr>
      <w:r>
        <w:rPr>
          <w:lang w:val="en-GB"/>
        </w:rPr>
        <w:t>r</w:t>
      </w:r>
      <w:r w:rsidR="00E51E74" w:rsidRPr="00E51E74">
        <w:rPr>
          <w:lang w:val="en-GB"/>
        </w:rPr>
        <w:t>eceive, consider, endorse or challenge any policy recommendations for change in practice at University level, considering the impact on University resources</w:t>
      </w:r>
      <w:r>
        <w:rPr>
          <w:lang w:val="en-GB"/>
        </w:rPr>
        <w:t>;</w:t>
      </w:r>
      <w:r w:rsidR="00E51E74" w:rsidRPr="00E51E74">
        <w:rPr>
          <w:lang w:val="en-GB"/>
        </w:rPr>
        <w:t xml:space="preserve"> </w:t>
      </w:r>
    </w:p>
    <w:p w14:paraId="3A7112AF" w14:textId="7BF0EA32" w:rsidR="00E51E74" w:rsidRDefault="003C0338" w:rsidP="00B45CE7">
      <w:pPr>
        <w:numPr>
          <w:ilvl w:val="0"/>
          <w:numId w:val="21"/>
        </w:numPr>
        <w:spacing w:line="360" w:lineRule="auto"/>
        <w:rPr>
          <w:lang w:val="en-GB"/>
        </w:rPr>
      </w:pPr>
      <w:r>
        <w:rPr>
          <w:lang w:val="en-GB"/>
        </w:rPr>
        <w:t>c</w:t>
      </w:r>
      <w:r w:rsidR="00E51E74" w:rsidRPr="00E51E74">
        <w:rPr>
          <w:lang w:val="en-GB"/>
        </w:rPr>
        <w:t>ommission the E&amp;I Delivery Group with required research to support acceleration of E&amp;I progress through keeping abreast of best practice</w:t>
      </w:r>
      <w:r w:rsidR="00E51E74">
        <w:rPr>
          <w:lang w:val="en-GB"/>
        </w:rPr>
        <w:t xml:space="preserve"> </w:t>
      </w:r>
      <w:r w:rsidR="00E51E74" w:rsidRPr="00E51E74">
        <w:rPr>
          <w:lang w:val="en-GB"/>
        </w:rPr>
        <w:t>from the UK business and the HE sector and the evaluation of this</w:t>
      </w:r>
      <w:r w:rsidR="00E51E74">
        <w:rPr>
          <w:lang w:val="en-GB"/>
        </w:rPr>
        <w:t xml:space="preserve"> </w:t>
      </w:r>
      <w:r w:rsidR="00E51E74" w:rsidRPr="00E51E74">
        <w:rPr>
          <w:lang w:val="en-GB"/>
        </w:rPr>
        <w:t xml:space="preserve">within a </w:t>
      </w:r>
      <w:proofErr w:type="spellStart"/>
      <w:r w:rsidR="00E51E74" w:rsidRPr="00E51E74">
        <w:rPr>
          <w:lang w:val="en-GB"/>
        </w:rPr>
        <w:t>UoL</w:t>
      </w:r>
      <w:proofErr w:type="spellEnd"/>
      <w:r w:rsidR="00E51E74" w:rsidRPr="00E51E74">
        <w:rPr>
          <w:lang w:val="en-GB"/>
        </w:rPr>
        <w:t xml:space="preserve"> context</w:t>
      </w:r>
      <w:r>
        <w:rPr>
          <w:lang w:val="en-GB"/>
        </w:rPr>
        <w:t>;</w:t>
      </w:r>
    </w:p>
    <w:p w14:paraId="7E6AAF6E" w14:textId="404CBAC2" w:rsidR="00E51E74" w:rsidRPr="00E51E74" w:rsidRDefault="003C0338" w:rsidP="00B45CE7">
      <w:pPr>
        <w:numPr>
          <w:ilvl w:val="0"/>
          <w:numId w:val="21"/>
        </w:numPr>
        <w:spacing w:line="360" w:lineRule="auto"/>
        <w:rPr>
          <w:lang w:val="en-GB"/>
        </w:rPr>
      </w:pPr>
      <w:r>
        <w:rPr>
          <w:lang w:val="en-GB"/>
        </w:rPr>
        <w:t>b</w:t>
      </w:r>
      <w:r w:rsidR="00E51E74" w:rsidRPr="00E51E74">
        <w:rPr>
          <w:lang w:val="en-GB"/>
        </w:rPr>
        <w:t xml:space="preserve">e responsible for any E&amp;I non-compliance issues arising at the University. </w:t>
      </w:r>
    </w:p>
    <w:p w14:paraId="5DD911DC" w14:textId="77777777" w:rsidR="00E51E74" w:rsidRPr="00E51E74" w:rsidRDefault="00E51E74" w:rsidP="00E51E74">
      <w:pPr>
        <w:rPr>
          <w:lang w:val="en-GB"/>
        </w:rPr>
      </w:pPr>
      <w:r w:rsidRPr="00E51E74">
        <w:rPr>
          <w:b/>
          <w:bCs/>
          <w:lang w:val="en-GB"/>
        </w:rPr>
        <w:t xml:space="preserve">Membership </w:t>
      </w:r>
    </w:p>
    <w:p w14:paraId="69B33AC8" w14:textId="2880328D" w:rsidR="00E51E74" w:rsidRPr="00E51E74" w:rsidRDefault="00E51E74" w:rsidP="00B45CE7">
      <w:pPr>
        <w:spacing w:line="276" w:lineRule="auto"/>
        <w:rPr>
          <w:lang w:val="en-GB"/>
        </w:rPr>
      </w:pPr>
      <w:r w:rsidRPr="00E51E74">
        <w:rPr>
          <w:lang w:val="en-GB"/>
        </w:rPr>
        <w:t>The Vice-Chancellor (Chair)</w:t>
      </w:r>
      <w:r w:rsidRPr="00E51E74">
        <w:rPr>
          <w:lang w:val="en-GB"/>
        </w:rPr>
        <w:br/>
        <w:t>Representative from University Council</w:t>
      </w:r>
      <w:r w:rsidRPr="00E51E74">
        <w:rPr>
          <w:lang w:val="en-GB"/>
        </w:rPr>
        <w:br/>
        <w:t>Deputy Vice-Chancellor (1 from DVC Research or Student Education or International)</w:t>
      </w:r>
      <w:r w:rsidRPr="00E51E74">
        <w:rPr>
          <w:lang w:val="en-GB"/>
        </w:rPr>
        <w:br/>
        <w:t>Chair of the Equality and Inclusion Delivery Group</w:t>
      </w:r>
      <w:r w:rsidRPr="00E51E74">
        <w:rPr>
          <w:lang w:val="en-GB"/>
        </w:rPr>
        <w:br/>
        <w:t>Head of Equality and Inclusion</w:t>
      </w:r>
      <w:r w:rsidRPr="00E51E74">
        <w:rPr>
          <w:lang w:val="en-GB"/>
        </w:rPr>
        <w:br/>
        <w:t>Director of Human Resources</w:t>
      </w:r>
      <w:r w:rsidRPr="00E51E74">
        <w:rPr>
          <w:lang w:val="en-GB"/>
        </w:rPr>
        <w:br/>
      </w:r>
      <w:r w:rsidRPr="00E51E74">
        <w:rPr>
          <w:lang w:val="en-GB"/>
        </w:rPr>
        <w:lastRenderedPageBreak/>
        <w:t>Director of HR Service and Organisational Change</w:t>
      </w:r>
      <w:r w:rsidRPr="00E51E74">
        <w:rPr>
          <w:lang w:val="en-GB"/>
        </w:rPr>
        <w:br/>
        <w:t>Director of Student Operations</w:t>
      </w:r>
      <w:r w:rsidRPr="00E51E74">
        <w:rPr>
          <w:lang w:val="en-GB"/>
        </w:rPr>
        <w:br/>
        <w:t>Executive Dean (1 to represent all Faculties)</w:t>
      </w:r>
      <w:r w:rsidRPr="00E51E74">
        <w:rPr>
          <w:lang w:val="en-GB"/>
        </w:rPr>
        <w:br/>
        <w:t xml:space="preserve">Chair of Inclusion and Engagement Strategy Group (if DVC for </w:t>
      </w:r>
      <w:r w:rsidR="003F3244">
        <w:rPr>
          <w:lang w:val="en-GB"/>
        </w:rPr>
        <w:t>Student Education is not</w:t>
      </w:r>
      <w:r w:rsidRPr="00E51E74">
        <w:rPr>
          <w:lang w:val="en-GB"/>
        </w:rPr>
        <w:t xml:space="preserve"> attend</w:t>
      </w:r>
      <w:r w:rsidR="003F3244">
        <w:rPr>
          <w:lang w:val="en-GB"/>
        </w:rPr>
        <w:t>ing</w:t>
      </w:r>
      <w:r w:rsidRPr="00E51E74">
        <w:rPr>
          <w:lang w:val="en-GB"/>
        </w:rPr>
        <w:t>)</w:t>
      </w:r>
      <w:r w:rsidRPr="00E51E74">
        <w:rPr>
          <w:lang w:val="en-GB"/>
        </w:rPr>
        <w:br/>
        <w:t>LUU Union Affairs Officer</w:t>
      </w:r>
      <w:r w:rsidRPr="00E51E74">
        <w:rPr>
          <w:lang w:val="en-GB"/>
        </w:rPr>
        <w:br/>
        <w:t xml:space="preserve">Secretary to E&amp;I Board (E&amp;I Adviser, EPU (in attendance)) </w:t>
      </w:r>
    </w:p>
    <w:p w14:paraId="3FBEB6FD" w14:textId="24B5D1D8" w:rsidR="003F3244" w:rsidRDefault="003F3244" w:rsidP="00B45CE7">
      <w:pPr>
        <w:spacing w:line="276" w:lineRule="auto"/>
        <w:rPr>
          <w:lang w:val="en-GB"/>
        </w:rPr>
      </w:pPr>
      <w:r>
        <w:rPr>
          <w:lang w:val="en-GB"/>
        </w:rPr>
        <w:br w:type="page"/>
      </w:r>
    </w:p>
    <w:p w14:paraId="25713969" w14:textId="7BAC6D26" w:rsidR="00740C67" w:rsidRPr="003F3244" w:rsidRDefault="00740C67" w:rsidP="00B45CE7">
      <w:pPr>
        <w:pStyle w:val="Heading2"/>
        <w:rPr>
          <w:lang w:val="en-GB"/>
        </w:rPr>
      </w:pPr>
      <w:bookmarkStart w:id="9" w:name="_Toc43982343"/>
      <w:r w:rsidRPr="003F3244">
        <w:rPr>
          <w:lang w:val="en-GB"/>
        </w:rPr>
        <w:lastRenderedPageBreak/>
        <w:t>Annex 2: E&amp;IDG Terms of Reference and membership</w:t>
      </w:r>
      <w:bookmarkEnd w:id="9"/>
    </w:p>
    <w:p w14:paraId="74F5E0CD" w14:textId="529CC3B2" w:rsidR="003F3244" w:rsidRPr="003F3244" w:rsidRDefault="003F3244" w:rsidP="00B45CE7">
      <w:pPr>
        <w:spacing w:line="360" w:lineRule="auto"/>
        <w:rPr>
          <w:lang w:val="en-GB"/>
        </w:rPr>
      </w:pPr>
      <w:r w:rsidRPr="003F3244">
        <w:rPr>
          <w:lang w:val="en-GB"/>
        </w:rPr>
        <w:t xml:space="preserve">The terms of reference </w:t>
      </w:r>
      <w:r w:rsidR="003C0338">
        <w:rPr>
          <w:lang w:val="en-GB"/>
        </w:rPr>
        <w:t>for</w:t>
      </w:r>
      <w:r w:rsidRPr="003F3244">
        <w:rPr>
          <w:lang w:val="en-GB"/>
        </w:rPr>
        <w:t xml:space="preserve"> the </w:t>
      </w:r>
      <w:r w:rsidR="003C0338">
        <w:rPr>
          <w:lang w:val="en-GB"/>
        </w:rPr>
        <w:t>Equality and Inclusion Delivery Group (</w:t>
      </w:r>
      <w:r w:rsidRPr="003F3244">
        <w:rPr>
          <w:lang w:val="en-GB"/>
        </w:rPr>
        <w:t>E&amp;IDG</w:t>
      </w:r>
      <w:r w:rsidR="003C0338">
        <w:rPr>
          <w:lang w:val="en-GB"/>
        </w:rPr>
        <w:t>)</w:t>
      </w:r>
      <w:r w:rsidRPr="003F3244">
        <w:rPr>
          <w:lang w:val="en-GB"/>
        </w:rPr>
        <w:t xml:space="preserve"> are to: </w:t>
      </w:r>
    </w:p>
    <w:p w14:paraId="17BE0D97" w14:textId="71047EB6" w:rsidR="003F3244" w:rsidRPr="003F3244" w:rsidRDefault="003F3244" w:rsidP="00B45CE7">
      <w:pPr>
        <w:numPr>
          <w:ilvl w:val="0"/>
          <w:numId w:val="22"/>
        </w:numPr>
        <w:spacing w:line="360" w:lineRule="auto"/>
        <w:rPr>
          <w:lang w:val="en-GB"/>
        </w:rPr>
      </w:pPr>
      <w:r w:rsidRPr="003F3244">
        <w:rPr>
          <w:lang w:val="en-GB"/>
        </w:rPr>
        <w:t xml:space="preserve">ensure the delivery of the E&amp;I priorities set by the E&amp;I Board; </w:t>
      </w:r>
    </w:p>
    <w:p w14:paraId="48E9EB03" w14:textId="10E6BDF9" w:rsidR="003F3244" w:rsidRPr="003F3244" w:rsidRDefault="003F3244" w:rsidP="00B45CE7">
      <w:pPr>
        <w:numPr>
          <w:ilvl w:val="0"/>
          <w:numId w:val="22"/>
        </w:numPr>
        <w:spacing w:line="360" w:lineRule="auto"/>
        <w:rPr>
          <w:lang w:val="en-GB"/>
        </w:rPr>
      </w:pPr>
      <w:r w:rsidRPr="003F3244">
        <w:rPr>
          <w:lang w:val="en-GB"/>
        </w:rPr>
        <w:t xml:space="preserve">develop and deliver appropriate action plans to underpin the University’s E&amp;I Framework 2020-25 and the individual race, gender, LGBT+ and disability equality frameworks; </w:t>
      </w:r>
    </w:p>
    <w:p w14:paraId="2D1CD62A" w14:textId="2F95E957" w:rsidR="003F3244" w:rsidRPr="003F3244" w:rsidRDefault="003F3244" w:rsidP="00B45CE7">
      <w:pPr>
        <w:numPr>
          <w:ilvl w:val="0"/>
          <w:numId w:val="22"/>
        </w:numPr>
        <w:spacing w:line="360" w:lineRule="auto"/>
        <w:rPr>
          <w:lang w:val="en-GB"/>
        </w:rPr>
      </w:pPr>
      <w:r w:rsidRPr="003F3244">
        <w:rPr>
          <w:lang w:val="en-GB"/>
        </w:rPr>
        <w:t xml:space="preserve">provide assurance and report on progress to the E&amp;I Board, highlighting any issues or risks; </w:t>
      </w:r>
    </w:p>
    <w:p w14:paraId="24EC0CDF" w14:textId="193B14A5" w:rsidR="003F3244" w:rsidRPr="003F3244" w:rsidRDefault="003F3244" w:rsidP="00B45CE7">
      <w:pPr>
        <w:numPr>
          <w:ilvl w:val="0"/>
          <w:numId w:val="22"/>
        </w:numPr>
        <w:spacing w:line="360" w:lineRule="auto"/>
        <w:rPr>
          <w:lang w:val="en-GB"/>
        </w:rPr>
      </w:pPr>
      <w:r w:rsidRPr="003F3244">
        <w:rPr>
          <w:lang w:val="en-GB"/>
        </w:rPr>
        <w:t xml:space="preserve">ensure communication, alignment and collaboration with other services, groups and colleagues engaged in E&amp;I activities across the University so as to advance the University’s overall E&amp;I priorities in an effective and efficient manner; </w:t>
      </w:r>
    </w:p>
    <w:p w14:paraId="0EB699E3" w14:textId="757D90CE" w:rsidR="003F3244" w:rsidRPr="003F3244" w:rsidRDefault="003F3244" w:rsidP="00B45CE7">
      <w:pPr>
        <w:numPr>
          <w:ilvl w:val="0"/>
          <w:numId w:val="22"/>
        </w:numPr>
        <w:spacing w:line="360" w:lineRule="auto"/>
        <w:rPr>
          <w:lang w:val="en-GB"/>
        </w:rPr>
      </w:pPr>
      <w:r w:rsidRPr="003F3244">
        <w:rPr>
          <w:lang w:val="en-GB"/>
        </w:rPr>
        <w:t>propose</w:t>
      </w:r>
      <w:r>
        <w:rPr>
          <w:lang w:val="en-GB"/>
        </w:rPr>
        <w:t xml:space="preserve"> </w:t>
      </w:r>
      <w:r w:rsidRPr="003F3244">
        <w:rPr>
          <w:lang w:val="en-GB"/>
        </w:rPr>
        <w:t>the</w:t>
      </w:r>
      <w:r>
        <w:rPr>
          <w:lang w:val="en-GB"/>
        </w:rPr>
        <w:t xml:space="preserve"> </w:t>
      </w:r>
      <w:r w:rsidRPr="003F3244">
        <w:rPr>
          <w:lang w:val="en-GB"/>
        </w:rPr>
        <w:t>development,</w:t>
      </w:r>
      <w:r>
        <w:rPr>
          <w:lang w:val="en-GB"/>
        </w:rPr>
        <w:t xml:space="preserve"> </w:t>
      </w:r>
      <w:r w:rsidRPr="003F3244">
        <w:rPr>
          <w:lang w:val="en-GB"/>
        </w:rPr>
        <w:t>design</w:t>
      </w:r>
      <w:r>
        <w:rPr>
          <w:lang w:val="en-GB"/>
        </w:rPr>
        <w:t xml:space="preserve"> </w:t>
      </w:r>
      <w:r w:rsidRPr="003F3244">
        <w:rPr>
          <w:lang w:val="en-GB"/>
        </w:rPr>
        <w:t>and</w:t>
      </w:r>
      <w:r>
        <w:rPr>
          <w:lang w:val="en-GB"/>
        </w:rPr>
        <w:t xml:space="preserve"> </w:t>
      </w:r>
      <w:r w:rsidRPr="003F3244">
        <w:rPr>
          <w:lang w:val="en-GB"/>
        </w:rPr>
        <w:t>implementation</w:t>
      </w:r>
      <w:r>
        <w:rPr>
          <w:lang w:val="en-GB"/>
        </w:rPr>
        <w:t xml:space="preserve"> </w:t>
      </w:r>
      <w:r w:rsidRPr="003F3244">
        <w:rPr>
          <w:lang w:val="en-GB"/>
        </w:rPr>
        <w:t>of</w:t>
      </w:r>
      <w:r>
        <w:rPr>
          <w:lang w:val="en-GB"/>
        </w:rPr>
        <w:t xml:space="preserve"> </w:t>
      </w:r>
      <w:r w:rsidRPr="003F3244">
        <w:rPr>
          <w:lang w:val="en-GB"/>
        </w:rPr>
        <w:t>further</w:t>
      </w:r>
      <w:r>
        <w:rPr>
          <w:lang w:val="en-GB"/>
        </w:rPr>
        <w:t xml:space="preserve"> </w:t>
      </w:r>
      <w:r w:rsidRPr="003F3244">
        <w:rPr>
          <w:lang w:val="en-GB"/>
        </w:rPr>
        <w:t xml:space="preserve">E&amp;I interventions, based on information gathered from equality data, student and staff surveys/focus groups, making suggestions to E&amp;I Board, considering the impact on University resources, for approval and Group delivery; </w:t>
      </w:r>
    </w:p>
    <w:p w14:paraId="0E3A48E6" w14:textId="77777777" w:rsidR="003F3244" w:rsidRPr="003F3244" w:rsidRDefault="003F3244" w:rsidP="00B45CE7">
      <w:pPr>
        <w:numPr>
          <w:ilvl w:val="0"/>
          <w:numId w:val="22"/>
        </w:numPr>
        <w:spacing w:line="360" w:lineRule="auto"/>
        <w:rPr>
          <w:lang w:val="en-GB"/>
        </w:rPr>
      </w:pPr>
      <w:r w:rsidRPr="003F3244">
        <w:rPr>
          <w:lang w:val="en-GB"/>
        </w:rPr>
        <w:t xml:space="preserve">evaluate pilot interventions and make recommendations for University- wide adoption, considering the impact on University resources; </w:t>
      </w:r>
    </w:p>
    <w:p w14:paraId="6D0B5234" w14:textId="20E44A56" w:rsidR="003F3244" w:rsidRPr="003F3244" w:rsidRDefault="003F3244" w:rsidP="00B45CE7">
      <w:pPr>
        <w:numPr>
          <w:ilvl w:val="0"/>
          <w:numId w:val="22"/>
        </w:numPr>
        <w:spacing w:line="360" w:lineRule="auto"/>
        <w:rPr>
          <w:lang w:val="en-GB"/>
        </w:rPr>
      </w:pPr>
      <w:r w:rsidRPr="003F3244">
        <w:rPr>
          <w:lang w:val="en-GB"/>
        </w:rPr>
        <w:t xml:space="preserve">contribute to University applications to external E&amp;I accreditations co-ordinated by the Equality Policy Unit (EPU); </w:t>
      </w:r>
    </w:p>
    <w:p w14:paraId="2DF7196F" w14:textId="07834AC7" w:rsidR="003F3244" w:rsidRPr="003F3244" w:rsidRDefault="003F3244" w:rsidP="00B45CE7">
      <w:pPr>
        <w:numPr>
          <w:ilvl w:val="0"/>
          <w:numId w:val="23"/>
        </w:numPr>
        <w:spacing w:line="360" w:lineRule="auto"/>
        <w:rPr>
          <w:lang w:val="en-GB"/>
        </w:rPr>
      </w:pPr>
      <w:r w:rsidRPr="003F3244">
        <w:rPr>
          <w:lang w:val="en-GB"/>
        </w:rPr>
        <w:t>receive regular updates from faculties and professional services on their E&amp;I priorities</w:t>
      </w:r>
      <w:r w:rsidR="003C0338">
        <w:rPr>
          <w:lang w:val="en-GB"/>
        </w:rPr>
        <w:t xml:space="preserve"> and</w:t>
      </w:r>
      <w:r w:rsidRPr="003F3244">
        <w:rPr>
          <w:lang w:val="en-GB"/>
        </w:rPr>
        <w:t xml:space="preserve"> activities</w:t>
      </w:r>
      <w:r w:rsidR="003C0338">
        <w:rPr>
          <w:lang w:val="en-GB"/>
        </w:rPr>
        <w:t>,</w:t>
      </w:r>
      <w:r w:rsidRPr="003F3244">
        <w:rPr>
          <w:lang w:val="en-GB"/>
        </w:rPr>
        <w:t xml:space="preserve"> sharing best practice and/or challenge</w:t>
      </w:r>
      <w:r w:rsidR="003C0338">
        <w:rPr>
          <w:lang w:val="en-GB"/>
        </w:rPr>
        <w:t xml:space="preserve"> </w:t>
      </w:r>
      <w:r w:rsidRPr="003F3244">
        <w:rPr>
          <w:lang w:val="en-GB"/>
        </w:rPr>
        <w:t xml:space="preserve">and, where appropriate, cascading across the University; </w:t>
      </w:r>
    </w:p>
    <w:p w14:paraId="7D6D4DFF" w14:textId="77777777" w:rsidR="003F3244" w:rsidRDefault="003F3244" w:rsidP="00B45CE7">
      <w:pPr>
        <w:numPr>
          <w:ilvl w:val="0"/>
          <w:numId w:val="23"/>
        </w:numPr>
        <w:spacing w:line="360" w:lineRule="auto"/>
        <w:rPr>
          <w:lang w:val="en-GB"/>
        </w:rPr>
      </w:pPr>
      <w:r w:rsidRPr="003F3244">
        <w:rPr>
          <w:lang w:val="en-GB"/>
        </w:rPr>
        <w:t xml:space="preserve">share good practice from partner and other external organisations and networks; </w:t>
      </w:r>
    </w:p>
    <w:p w14:paraId="7F58790F" w14:textId="44E085F8" w:rsidR="003F3244" w:rsidRPr="003F3244" w:rsidRDefault="003F3244" w:rsidP="00B45CE7">
      <w:pPr>
        <w:numPr>
          <w:ilvl w:val="0"/>
          <w:numId w:val="23"/>
        </w:numPr>
        <w:spacing w:line="360" w:lineRule="auto"/>
        <w:rPr>
          <w:lang w:val="en-GB"/>
        </w:rPr>
      </w:pPr>
      <w:r w:rsidRPr="003F3244">
        <w:rPr>
          <w:lang w:val="en-GB"/>
        </w:rPr>
        <w:t xml:space="preserve">support the Equality Policy Unit in marking and celebrating agreed diversity events. </w:t>
      </w:r>
    </w:p>
    <w:p w14:paraId="002923B9" w14:textId="77777777" w:rsidR="003F3244" w:rsidRPr="003F3244" w:rsidRDefault="003F3244" w:rsidP="003F3244">
      <w:pPr>
        <w:rPr>
          <w:lang w:val="en-GB"/>
        </w:rPr>
      </w:pPr>
      <w:r w:rsidRPr="003F3244">
        <w:rPr>
          <w:b/>
          <w:bCs/>
          <w:lang w:val="en-GB"/>
        </w:rPr>
        <w:t xml:space="preserve">Membership </w:t>
      </w:r>
    </w:p>
    <w:p w14:paraId="0F355053" w14:textId="254C67B2" w:rsidR="00740C67" w:rsidRDefault="003F3244" w:rsidP="00B45CE7">
      <w:pPr>
        <w:spacing w:line="276" w:lineRule="auto"/>
        <w:ind w:left="142"/>
        <w:rPr>
          <w:lang w:val="en-GB"/>
        </w:rPr>
      </w:pPr>
      <w:bookmarkStart w:id="10" w:name="_GoBack"/>
      <w:r w:rsidRPr="003F3244">
        <w:rPr>
          <w:lang w:val="en-GB"/>
        </w:rPr>
        <w:t>Chair – nominated by the Vice-Chancellor</w:t>
      </w:r>
      <w:r w:rsidRPr="003F3244">
        <w:rPr>
          <w:lang w:val="en-GB"/>
        </w:rPr>
        <w:br/>
        <w:t>Director of HR Service &amp; Organisational Change/HR Leadership Team member</w:t>
      </w:r>
      <w:r w:rsidRPr="003F3244">
        <w:rPr>
          <w:lang w:val="en-GB"/>
        </w:rPr>
        <w:br/>
        <w:t>Head of Equality &amp; Inclusion</w:t>
      </w:r>
      <w:r w:rsidRPr="003F3244">
        <w:rPr>
          <w:lang w:val="en-GB"/>
        </w:rPr>
        <w:br/>
        <w:t>Chair of the Inclusion and Engagement Strategy Group</w:t>
      </w:r>
      <w:r w:rsidRPr="003F3244">
        <w:rPr>
          <w:lang w:val="en-GB"/>
        </w:rPr>
        <w:br/>
        <w:t>Staff Network Chairs (1 rep per Network)</w:t>
      </w:r>
      <w:r w:rsidRPr="003F3244">
        <w:rPr>
          <w:lang w:val="en-GB"/>
        </w:rPr>
        <w:br/>
        <w:t xml:space="preserve">Trade Union representatives (1 rep each for UCU, Unite and Unison) </w:t>
      </w:r>
      <w:r w:rsidR="004F71D8">
        <w:rPr>
          <w:lang w:val="en-GB"/>
        </w:rPr>
        <w:br/>
      </w:r>
      <w:r w:rsidRPr="003F3244">
        <w:rPr>
          <w:lang w:val="en-GB"/>
        </w:rPr>
        <w:t>Faculty E&amp;I Leads (1 per Faculty)</w:t>
      </w:r>
      <w:r w:rsidRPr="003F3244">
        <w:rPr>
          <w:lang w:val="en-GB"/>
        </w:rPr>
        <w:br/>
        <w:t>Head of Student Support, Student Education Service</w:t>
      </w:r>
      <w:r w:rsidRPr="003F3244">
        <w:rPr>
          <w:lang w:val="en-GB"/>
        </w:rPr>
        <w:br/>
        <w:t xml:space="preserve">Head of Leadership and Professional Practice, </w:t>
      </w:r>
      <w:r w:rsidR="004F71D8">
        <w:rPr>
          <w:lang w:val="en-GB"/>
        </w:rPr>
        <w:t>ODPL</w:t>
      </w:r>
      <w:r w:rsidRPr="003F3244">
        <w:rPr>
          <w:lang w:val="en-GB"/>
        </w:rPr>
        <w:br/>
      </w:r>
      <w:r w:rsidRPr="003F3244">
        <w:rPr>
          <w:lang w:val="en-GB"/>
        </w:rPr>
        <w:lastRenderedPageBreak/>
        <w:t xml:space="preserve">Head of Educational Engagement, Student Education Service </w:t>
      </w:r>
      <w:r w:rsidR="004F71D8">
        <w:rPr>
          <w:lang w:val="en-GB"/>
        </w:rPr>
        <w:br/>
      </w:r>
      <w:r w:rsidRPr="003F3244">
        <w:rPr>
          <w:lang w:val="en-GB"/>
        </w:rPr>
        <w:t>Dean of the Leeds Doctoral College</w:t>
      </w:r>
      <w:r w:rsidRPr="003F3244">
        <w:rPr>
          <w:lang w:val="en-GB"/>
        </w:rPr>
        <w:br/>
        <w:t xml:space="preserve">Senior representative from Research Innovation </w:t>
      </w:r>
      <w:r w:rsidR="004F71D8">
        <w:rPr>
          <w:lang w:val="en-GB"/>
        </w:rPr>
        <w:br/>
      </w:r>
      <w:r w:rsidRPr="003F3244">
        <w:rPr>
          <w:lang w:val="en-GB"/>
        </w:rPr>
        <w:t>Service Senior representative from the Communications team</w:t>
      </w:r>
      <w:r w:rsidRPr="003F3244">
        <w:rPr>
          <w:lang w:val="en-GB"/>
        </w:rPr>
        <w:br/>
        <w:t xml:space="preserve">Senior representative </w:t>
      </w:r>
      <w:r w:rsidR="003C0338">
        <w:rPr>
          <w:lang w:val="en-GB"/>
        </w:rPr>
        <w:t>from</w:t>
      </w:r>
      <w:r w:rsidRPr="003F3244">
        <w:rPr>
          <w:lang w:val="en-GB"/>
        </w:rPr>
        <w:t xml:space="preserve"> Facilities Directorate</w:t>
      </w:r>
      <w:r w:rsidRPr="003F3244">
        <w:rPr>
          <w:lang w:val="en-GB"/>
        </w:rPr>
        <w:br/>
        <w:t>Senior representative of IT Directorate</w:t>
      </w:r>
      <w:r w:rsidRPr="003F3244">
        <w:rPr>
          <w:lang w:val="en-GB"/>
        </w:rPr>
        <w:br/>
        <w:t>Director of People, LUU</w:t>
      </w:r>
      <w:r w:rsidRPr="003F3244">
        <w:rPr>
          <w:lang w:val="en-GB"/>
        </w:rPr>
        <w:br/>
      </w:r>
      <w:proofErr w:type="spellStart"/>
      <w:r w:rsidRPr="003F3244">
        <w:rPr>
          <w:lang w:val="en-GB"/>
        </w:rPr>
        <w:t>LUU</w:t>
      </w:r>
      <w:proofErr w:type="spellEnd"/>
      <w:r w:rsidRPr="003F3244">
        <w:rPr>
          <w:lang w:val="en-GB"/>
        </w:rPr>
        <w:t xml:space="preserve"> Equality and Diversity Officer</w:t>
      </w:r>
      <w:r w:rsidRPr="003F3244">
        <w:rPr>
          <w:lang w:val="en-GB"/>
        </w:rPr>
        <w:br/>
        <w:t>Equality and Inclusion Advisers, (EPU)</w:t>
      </w:r>
      <w:r w:rsidRPr="003F3244">
        <w:rPr>
          <w:lang w:val="en-GB"/>
        </w:rPr>
        <w:br/>
        <w:t>E&amp;I Delivery Group Secretary (E&amp;I Co-ordinator, EPU)</w:t>
      </w:r>
      <w:r w:rsidRPr="003F3244">
        <w:rPr>
          <w:lang w:val="en-GB"/>
        </w:rPr>
        <w:br/>
        <w:t>Leeds Gender Framework and Athena SWAN Lead (co-opted)</w:t>
      </w:r>
      <w:r w:rsidR="00B45CE7">
        <w:rPr>
          <w:lang w:val="en-GB"/>
        </w:rPr>
        <w:t xml:space="preserve"> </w:t>
      </w:r>
    </w:p>
    <w:bookmarkEnd w:id="10"/>
    <w:p w14:paraId="29BB0C4D" w14:textId="77777777" w:rsidR="00740C67" w:rsidRDefault="00740C67" w:rsidP="00906D52">
      <w:pPr>
        <w:rPr>
          <w:lang w:val="en-GB"/>
        </w:rPr>
      </w:pPr>
    </w:p>
    <w:sectPr w:rsidR="00740C67" w:rsidSect="006D24F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462D" w14:textId="77777777" w:rsidR="00604C32" w:rsidRDefault="00604C32" w:rsidP="00DA72DD">
      <w:pPr>
        <w:spacing w:after="0" w:line="240" w:lineRule="auto"/>
      </w:pPr>
      <w:r>
        <w:separator/>
      </w:r>
    </w:p>
  </w:endnote>
  <w:endnote w:type="continuationSeparator" w:id="0">
    <w:p w14:paraId="50B3B0C8" w14:textId="77777777" w:rsidR="00604C32" w:rsidRDefault="00604C32" w:rsidP="00DA7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07164"/>
      <w:docPartObj>
        <w:docPartGallery w:val="Page Numbers (Bottom of Page)"/>
        <w:docPartUnique/>
      </w:docPartObj>
    </w:sdtPr>
    <w:sdtEndPr>
      <w:rPr>
        <w:noProof/>
      </w:rPr>
    </w:sdtEndPr>
    <w:sdtContent>
      <w:p w14:paraId="4E7D735F" w14:textId="7757CAE5" w:rsidR="004E4B66" w:rsidRDefault="004E4B66">
        <w:pPr>
          <w:pStyle w:val="Footer"/>
          <w:jc w:val="right"/>
        </w:pPr>
        <w:r>
          <w:fldChar w:fldCharType="begin"/>
        </w:r>
        <w:r>
          <w:instrText xml:space="preserve"> PAGE   \* MERGEFORMAT </w:instrText>
        </w:r>
        <w:r>
          <w:fldChar w:fldCharType="separate"/>
        </w:r>
        <w:r w:rsidR="00B45CE7">
          <w:rPr>
            <w:noProof/>
          </w:rPr>
          <w:t>2</w:t>
        </w:r>
        <w:r>
          <w:rPr>
            <w:noProof/>
          </w:rPr>
          <w:fldChar w:fldCharType="end"/>
        </w:r>
      </w:p>
    </w:sdtContent>
  </w:sdt>
  <w:p w14:paraId="599D295A" w14:textId="77777777" w:rsidR="004E4B66" w:rsidRDefault="004E4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81A2" w14:textId="77777777" w:rsidR="00604C32" w:rsidRDefault="00604C32" w:rsidP="00DA72DD">
      <w:pPr>
        <w:spacing w:after="0" w:line="240" w:lineRule="auto"/>
      </w:pPr>
      <w:r>
        <w:separator/>
      </w:r>
    </w:p>
  </w:footnote>
  <w:footnote w:type="continuationSeparator" w:id="0">
    <w:p w14:paraId="3640DA87" w14:textId="77777777" w:rsidR="00604C32" w:rsidRDefault="00604C32" w:rsidP="00DA72DD">
      <w:pPr>
        <w:spacing w:after="0" w:line="240" w:lineRule="auto"/>
      </w:pPr>
      <w:r>
        <w:continuationSeparator/>
      </w:r>
    </w:p>
  </w:footnote>
  <w:footnote w:id="1">
    <w:p w14:paraId="31D51314" w14:textId="2A08F97E" w:rsidR="004E4B66" w:rsidRPr="001433B9" w:rsidRDefault="004E4B66">
      <w:pPr>
        <w:pStyle w:val="FootnoteText"/>
        <w:rPr>
          <w:lang w:val="en-GB"/>
        </w:rPr>
      </w:pPr>
      <w:r w:rsidRPr="001433B9">
        <w:rPr>
          <w:rStyle w:val="FootnoteReference"/>
          <w:lang w:val="en-GB"/>
        </w:rPr>
        <w:footnoteRef/>
      </w:r>
      <w:r w:rsidRPr="001433B9">
        <w:rPr>
          <w:lang w:val="en-GB"/>
        </w:rPr>
        <w:t xml:space="preserve"> University of Leeds specific characteristic </w:t>
      </w:r>
    </w:p>
  </w:footnote>
  <w:footnote w:id="2">
    <w:p w14:paraId="5BA652A9" w14:textId="490189F6" w:rsidR="004E4B66" w:rsidRPr="001433B9" w:rsidRDefault="004E4B66">
      <w:pPr>
        <w:pStyle w:val="FootnoteText"/>
        <w:rPr>
          <w:lang w:val="en-GB"/>
        </w:rPr>
      </w:pPr>
      <w:r w:rsidRPr="001433B9">
        <w:rPr>
          <w:rStyle w:val="FootnoteReference"/>
          <w:lang w:val="en-GB"/>
        </w:rPr>
        <w:footnoteRef/>
      </w:r>
      <w:r w:rsidRPr="001433B9">
        <w:rPr>
          <w:lang w:val="en-GB"/>
        </w:rPr>
        <w:t xml:space="preserve"> Protected characteristics of the Equality Act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0173" w14:textId="2BE72C43" w:rsidR="00343B12" w:rsidRDefault="0034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0636" w14:textId="5E99E0DA" w:rsidR="00343B12" w:rsidRDefault="00343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37E9" w14:textId="44592B83" w:rsidR="00343B12" w:rsidRDefault="0034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F9A"/>
    <w:multiLevelType w:val="multilevel"/>
    <w:tmpl w:val="4FB8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91F33"/>
    <w:multiLevelType w:val="hybridMultilevel"/>
    <w:tmpl w:val="2C2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79DE"/>
    <w:multiLevelType w:val="hybridMultilevel"/>
    <w:tmpl w:val="0C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08F3"/>
    <w:multiLevelType w:val="hybridMultilevel"/>
    <w:tmpl w:val="1D58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00E8"/>
    <w:multiLevelType w:val="hybridMultilevel"/>
    <w:tmpl w:val="DA8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5486"/>
    <w:multiLevelType w:val="multilevel"/>
    <w:tmpl w:val="A078B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4525B"/>
    <w:multiLevelType w:val="hybridMultilevel"/>
    <w:tmpl w:val="4264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C74E1"/>
    <w:multiLevelType w:val="hybridMultilevel"/>
    <w:tmpl w:val="442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7BAF"/>
    <w:multiLevelType w:val="hybridMultilevel"/>
    <w:tmpl w:val="7FFC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D3D96"/>
    <w:multiLevelType w:val="hybridMultilevel"/>
    <w:tmpl w:val="AC7C94C0"/>
    <w:lvl w:ilvl="0" w:tplc="2EE8DAD0">
      <w:start w:val="1"/>
      <w:numFmt w:val="decimal"/>
      <w:lvlText w:val="%1."/>
      <w:lvlJc w:val="left"/>
      <w:pPr>
        <w:ind w:left="928" w:hanging="360"/>
      </w:pPr>
      <w:rPr>
        <w:rFonts w:hint="default"/>
        <w:b w:val="0"/>
        <w:bCs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cs="Wingdings" w:hint="default"/>
      </w:rPr>
    </w:lvl>
    <w:lvl w:ilvl="3" w:tplc="08090001" w:tentative="1">
      <w:start w:val="1"/>
      <w:numFmt w:val="bullet"/>
      <w:lvlText w:val=""/>
      <w:lvlJc w:val="left"/>
      <w:pPr>
        <w:ind w:left="3088" w:hanging="360"/>
      </w:pPr>
      <w:rPr>
        <w:rFonts w:ascii="Symbol" w:hAnsi="Symbol" w:cs="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cs="Wingdings" w:hint="default"/>
      </w:rPr>
    </w:lvl>
    <w:lvl w:ilvl="6" w:tplc="08090001" w:tentative="1">
      <w:start w:val="1"/>
      <w:numFmt w:val="bullet"/>
      <w:lvlText w:val=""/>
      <w:lvlJc w:val="left"/>
      <w:pPr>
        <w:ind w:left="5248" w:hanging="360"/>
      </w:pPr>
      <w:rPr>
        <w:rFonts w:ascii="Symbol" w:hAnsi="Symbol" w:cs="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cs="Wingdings" w:hint="default"/>
      </w:rPr>
    </w:lvl>
  </w:abstractNum>
  <w:abstractNum w:abstractNumId="10" w15:restartNumberingAfterBreak="0">
    <w:nsid w:val="42352018"/>
    <w:multiLevelType w:val="hybridMultilevel"/>
    <w:tmpl w:val="D46CE2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CB60F4"/>
    <w:multiLevelType w:val="hybridMultilevel"/>
    <w:tmpl w:val="607A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10AF"/>
    <w:multiLevelType w:val="hybridMultilevel"/>
    <w:tmpl w:val="7334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C3131"/>
    <w:multiLevelType w:val="hybridMultilevel"/>
    <w:tmpl w:val="C836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F43A5"/>
    <w:multiLevelType w:val="hybridMultilevel"/>
    <w:tmpl w:val="AA7A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65258"/>
    <w:multiLevelType w:val="hybridMultilevel"/>
    <w:tmpl w:val="92B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71008"/>
    <w:multiLevelType w:val="hybridMultilevel"/>
    <w:tmpl w:val="6C98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01715"/>
    <w:multiLevelType w:val="hybridMultilevel"/>
    <w:tmpl w:val="487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87132"/>
    <w:multiLevelType w:val="hybridMultilevel"/>
    <w:tmpl w:val="D0EE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D3D59"/>
    <w:multiLevelType w:val="hybridMultilevel"/>
    <w:tmpl w:val="7E3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0726C"/>
    <w:multiLevelType w:val="multilevel"/>
    <w:tmpl w:val="CC2E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1B2E45"/>
    <w:multiLevelType w:val="hybridMultilevel"/>
    <w:tmpl w:val="9354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36DAD"/>
    <w:multiLevelType w:val="hybridMultilevel"/>
    <w:tmpl w:val="C43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11474"/>
    <w:multiLevelType w:val="hybridMultilevel"/>
    <w:tmpl w:val="AC7C94C0"/>
    <w:lvl w:ilvl="0" w:tplc="2EE8DAD0">
      <w:start w:val="1"/>
      <w:numFmt w:val="decimal"/>
      <w:lvlText w:val="%1."/>
      <w:lvlJc w:val="left"/>
      <w:pPr>
        <w:ind w:left="928" w:hanging="360"/>
      </w:pPr>
      <w:rPr>
        <w:rFonts w:hint="default"/>
        <w:b w:val="0"/>
        <w:bCs w:val="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cs="Wingdings" w:hint="default"/>
      </w:rPr>
    </w:lvl>
    <w:lvl w:ilvl="3" w:tplc="08090001" w:tentative="1">
      <w:start w:val="1"/>
      <w:numFmt w:val="bullet"/>
      <w:lvlText w:val=""/>
      <w:lvlJc w:val="left"/>
      <w:pPr>
        <w:ind w:left="3088" w:hanging="360"/>
      </w:pPr>
      <w:rPr>
        <w:rFonts w:ascii="Symbol" w:hAnsi="Symbol" w:cs="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cs="Wingdings" w:hint="default"/>
      </w:rPr>
    </w:lvl>
    <w:lvl w:ilvl="6" w:tplc="08090001" w:tentative="1">
      <w:start w:val="1"/>
      <w:numFmt w:val="bullet"/>
      <w:lvlText w:val=""/>
      <w:lvlJc w:val="left"/>
      <w:pPr>
        <w:ind w:left="5248" w:hanging="360"/>
      </w:pPr>
      <w:rPr>
        <w:rFonts w:ascii="Symbol" w:hAnsi="Symbol" w:cs="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cs="Wingdings" w:hint="default"/>
      </w:rPr>
    </w:lvl>
  </w:abstractNum>
  <w:abstractNum w:abstractNumId="24" w15:restartNumberingAfterBreak="0">
    <w:nsid w:val="7FBD43C5"/>
    <w:multiLevelType w:val="multilevel"/>
    <w:tmpl w:val="1F186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14"/>
  </w:num>
  <w:num w:numId="4">
    <w:abstractNumId w:val="13"/>
  </w:num>
  <w:num w:numId="5">
    <w:abstractNumId w:val="4"/>
  </w:num>
  <w:num w:numId="6">
    <w:abstractNumId w:val="22"/>
  </w:num>
  <w:num w:numId="7">
    <w:abstractNumId w:val="7"/>
  </w:num>
  <w:num w:numId="8">
    <w:abstractNumId w:val="6"/>
  </w:num>
  <w:num w:numId="9">
    <w:abstractNumId w:val="19"/>
  </w:num>
  <w:num w:numId="10">
    <w:abstractNumId w:val="15"/>
  </w:num>
  <w:num w:numId="11">
    <w:abstractNumId w:val="21"/>
  </w:num>
  <w:num w:numId="12">
    <w:abstractNumId w:val="11"/>
  </w:num>
  <w:num w:numId="13">
    <w:abstractNumId w:val="8"/>
  </w:num>
  <w:num w:numId="14">
    <w:abstractNumId w:val="17"/>
  </w:num>
  <w:num w:numId="15">
    <w:abstractNumId w:val="2"/>
  </w:num>
  <w:num w:numId="16">
    <w:abstractNumId w:val="3"/>
  </w:num>
  <w:num w:numId="17">
    <w:abstractNumId w:val="10"/>
  </w:num>
  <w:num w:numId="18">
    <w:abstractNumId w:val="9"/>
  </w:num>
  <w:num w:numId="19">
    <w:abstractNumId w:val="23"/>
  </w:num>
  <w:num w:numId="20">
    <w:abstractNumId w:val="16"/>
  </w:num>
  <w:num w:numId="21">
    <w:abstractNumId w:val="0"/>
  </w:num>
  <w:num w:numId="22">
    <w:abstractNumId w:val="20"/>
  </w:num>
  <w:num w:numId="23">
    <w:abstractNumId w:val="5"/>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9A"/>
    <w:rsid w:val="00020F7B"/>
    <w:rsid w:val="00024B38"/>
    <w:rsid w:val="0002770D"/>
    <w:rsid w:val="00034B1B"/>
    <w:rsid w:val="00043FD6"/>
    <w:rsid w:val="00056ACF"/>
    <w:rsid w:val="00064D5A"/>
    <w:rsid w:val="000657CD"/>
    <w:rsid w:val="000709BB"/>
    <w:rsid w:val="0008264C"/>
    <w:rsid w:val="000B49EC"/>
    <w:rsid w:val="000C26D3"/>
    <w:rsid w:val="000C52B1"/>
    <w:rsid w:val="000D2A13"/>
    <w:rsid w:val="000E0821"/>
    <w:rsid w:val="000E5755"/>
    <w:rsid w:val="000F03F3"/>
    <w:rsid w:val="0010209A"/>
    <w:rsid w:val="00107DDC"/>
    <w:rsid w:val="001206C9"/>
    <w:rsid w:val="00136C86"/>
    <w:rsid w:val="001410C2"/>
    <w:rsid w:val="001433B9"/>
    <w:rsid w:val="00176E33"/>
    <w:rsid w:val="00180112"/>
    <w:rsid w:val="001819A4"/>
    <w:rsid w:val="00190656"/>
    <w:rsid w:val="001C031E"/>
    <w:rsid w:val="001C3640"/>
    <w:rsid w:val="001D30A9"/>
    <w:rsid w:val="001F53B6"/>
    <w:rsid w:val="001F6313"/>
    <w:rsid w:val="001F65A3"/>
    <w:rsid w:val="0021035D"/>
    <w:rsid w:val="002318D6"/>
    <w:rsid w:val="00233373"/>
    <w:rsid w:val="00241B73"/>
    <w:rsid w:val="00243303"/>
    <w:rsid w:val="00251324"/>
    <w:rsid w:val="0027153F"/>
    <w:rsid w:val="002B6A70"/>
    <w:rsid w:val="002B6C9A"/>
    <w:rsid w:val="003068AF"/>
    <w:rsid w:val="00343B12"/>
    <w:rsid w:val="00351E09"/>
    <w:rsid w:val="003548FC"/>
    <w:rsid w:val="003951CB"/>
    <w:rsid w:val="003A4BD8"/>
    <w:rsid w:val="003B55D9"/>
    <w:rsid w:val="003C0338"/>
    <w:rsid w:val="003E2B76"/>
    <w:rsid w:val="003F0DB6"/>
    <w:rsid w:val="003F3244"/>
    <w:rsid w:val="00404633"/>
    <w:rsid w:val="00414C8B"/>
    <w:rsid w:val="00414E6B"/>
    <w:rsid w:val="00433576"/>
    <w:rsid w:val="00434C37"/>
    <w:rsid w:val="0043751D"/>
    <w:rsid w:val="00437B3B"/>
    <w:rsid w:val="004446AE"/>
    <w:rsid w:val="004456D7"/>
    <w:rsid w:val="004717BD"/>
    <w:rsid w:val="00472060"/>
    <w:rsid w:val="00474A5B"/>
    <w:rsid w:val="00483E95"/>
    <w:rsid w:val="00484AC6"/>
    <w:rsid w:val="00485238"/>
    <w:rsid w:val="00486A09"/>
    <w:rsid w:val="00490EB1"/>
    <w:rsid w:val="0049479B"/>
    <w:rsid w:val="004A0865"/>
    <w:rsid w:val="004A3896"/>
    <w:rsid w:val="004D446A"/>
    <w:rsid w:val="004D4DA9"/>
    <w:rsid w:val="004D7714"/>
    <w:rsid w:val="004E4B66"/>
    <w:rsid w:val="004F355D"/>
    <w:rsid w:val="004F71D8"/>
    <w:rsid w:val="00521528"/>
    <w:rsid w:val="00521AC4"/>
    <w:rsid w:val="00522675"/>
    <w:rsid w:val="00551FAB"/>
    <w:rsid w:val="0057134F"/>
    <w:rsid w:val="00580A5A"/>
    <w:rsid w:val="005835AF"/>
    <w:rsid w:val="005E119F"/>
    <w:rsid w:val="005E68E0"/>
    <w:rsid w:val="005F6914"/>
    <w:rsid w:val="00604C32"/>
    <w:rsid w:val="00630466"/>
    <w:rsid w:val="0064066C"/>
    <w:rsid w:val="00645A5E"/>
    <w:rsid w:val="006742C3"/>
    <w:rsid w:val="0069032E"/>
    <w:rsid w:val="00695616"/>
    <w:rsid w:val="006A3F70"/>
    <w:rsid w:val="006B0379"/>
    <w:rsid w:val="006D24F2"/>
    <w:rsid w:val="006F3C54"/>
    <w:rsid w:val="007078CB"/>
    <w:rsid w:val="007175B9"/>
    <w:rsid w:val="00721697"/>
    <w:rsid w:val="00735329"/>
    <w:rsid w:val="00740C67"/>
    <w:rsid w:val="007502B4"/>
    <w:rsid w:val="00766291"/>
    <w:rsid w:val="007B4904"/>
    <w:rsid w:val="007D77B9"/>
    <w:rsid w:val="007E3C39"/>
    <w:rsid w:val="00837A99"/>
    <w:rsid w:val="008462B7"/>
    <w:rsid w:val="008533A4"/>
    <w:rsid w:val="00867074"/>
    <w:rsid w:val="00883B23"/>
    <w:rsid w:val="00885320"/>
    <w:rsid w:val="00894290"/>
    <w:rsid w:val="008A1514"/>
    <w:rsid w:val="008A1E27"/>
    <w:rsid w:val="008B068D"/>
    <w:rsid w:val="008B72A5"/>
    <w:rsid w:val="008E0DD9"/>
    <w:rsid w:val="008E54C6"/>
    <w:rsid w:val="008E735E"/>
    <w:rsid w:val="00906D52"/>
    <w:rsid w:val="009379EA"/>
    <w:rsid w:val="009458F8"/>
    <w:rsid w:val="00953211"/>
    <w:rsid w:val="00953E10"/>
    <w:rsid w:val="00975BBF"/>
    <w:rsid w:val="00984E58"/>
    <w:rsid w:val="009930BE"/>
    <w:rsid w:val="009C1A56"/>
    <w:rsid w:val="009C209D"/>
    <w:rsid w:val="00A038E6"/>
    <w:rsid w:val="00A11636"/>
    <w:rsid w:val="00A11DBF"/>
    <w:rsid w:val="00A2119A"/>
    <w:rsid w:val="00A231C1"/>
    <w:rsid w:val="00A6434E"/>
    <w:rsid w:val="00A72697"/>
    <w:rsid w:val="00A83E50"/>
    <w:rsid w:val="00A87111"/>
    <w:rsid w:val="00A873E9"/>
    <w:rsid w:val="00A943B0"/>
    <w:rsid w:val="00AA0E9E"/>
    <w:rsid w:val="00AA58BC"/>
    <w:rsid w:val="00AB34B1"/>
    <w:rsid w:val="00AC79F8"/>
    <w:rsid w:val="00AE7328"/>
    <w:rsid w:val="00AF31B7"/>
    <w:rsid w:val="00AF332B"/>
    <w:rsid w:val="00AF6C58"/>
    <w:rsid w:val="00B0139A"/>
    <w:rsid w:val="00B01D57"/>
    <w:rsid w:val="00B0766E"/>
    <w:rsid w:val="00B17EB5"/>
    <w:rsid w:val="00B37724"/>
    <w:rsid w:val="00B422D4"/>
    <w:rsid w:val="00B45CE7"/>
    <w:rsid w:val="00B55FF8"/>
    <w:rsid w:val="00B57D8D"/>
    <w:rsid w:val="00B6120E"/>
    <w:rsid w:val="00B7409E"/>
    <w:rsid w:val="00B84338"/>
    <w:rsid w:val="00B87E41"/>
    <w:rsid w:val="00BB5334"/>
    <w:rsid w:val="00BD1ECC"/>
    <w:rsid w:val="00BF33FD"/>
    <w:rsid w:val="00C126F3"/>
    <w:rsid w:val="00C232DF"/>
    <w:rsid w:val="00C330DF"/>
    <w:rsid w:val="00C4120D"/>
    <w:rsid w:val="00C444EF"/>
    <w:rsid w:val="00C62D0A"/>
    <w:rsid w:val="00C654C8"/>
    <w:rsid w:val="00C863A7"/>
    <w:rsid w:val="00C91B4E"/>
    <w:rsid w:val="00C96ADB"/>
    <w:rsid w:val="00C974EA"/>
    <w:rsid w:val="00CB0D0A"/>
    <w:rsid w:val="00CB42E6"/>
    <w:rsid w:val="00CE53BF"/>
    <w:rsid w:val="00CE5E42"/>
    <w:rsid w:val="00CF06DE"/>
    <w:rsid w:val="00CF65E2"/>
    <w:rsid w:val="00D0270B"/>
    <w:rsid w:val="00D10258"/>
    <w:rsid w:val="00D528D2"/>
    <w:rsid w:val="00D53D20"/>
    <w:rsid w:val="00D5572C"/>
    <w:rsid w:val="00D56CDC"/>
    <w:rsid w:val="00D7707F"/>
    <w:rsid w:val="00D866CB"/>
    <w:rsid w:val="00DA72DD"/>
    <w:rsid w:val="00DB3805"/>
    <w:rsid w:val="00DB3D16"/>
    <w:rsid w:val="00DE0FD4"/>
    <w:rsid w:val="00DE3D13"/>
    <w:rsid w:val="00DE69A2"/>
    <w:rsid w:val="00E05895"/>
    <w:rsid w:val="00E05B14"/>
    <w:rsid w:val="00E20E3B"/>
    <w:rsid w:val="00E4588F"/>
    <w:rsid w:val="00E51E74"/>
    <w:rsid w:val="00E63E71"/>
    <w:rsid w:val="00E7373A"/>
    <w:rsid w:val="00E74011"/>
    <w:rsid w:val="00E84E80"/>
    <w:rsid w:val="00EC4E3A"/>
    <w:rsid w:val="00F100FA"/>
    <w:rsid w:val="00F162B6"/>
    <w:rsid w:val="00F25510"/>
    <w:rsid w:val="00F309EA"/>
    <w:rsid w:val="00F365EF"/>
    <w:rsid w:val="00F74A01"/>
    <w:rsid w:val="00F9257F"/>
    <w:rsid w:val="00FA046C"/>
    <w:rsid w:val="00FB5900"/>
    <w:rsid w:val="00FC0F60"/>
    <w:rsid w:val="00FC7AFE"/>
    <w:rsid w:val="00FD720D"/>
    <w:rsid w:val="00FF72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9DA5"/>
  <w15:chartTrackingRefBased/>
  <w15:docId w15:val="{681EC6B7-BEBE-4BF6-9FBC-6FF2CFA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CE7"/>
    <w:pPr>
      <w:keepNext/>
      <w:keepLines/>
      <w:spacing w:before="240" w:after="0" w:line="240" w:lineRule="auto"/>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45CE7"/>
    <w:pPr>
      <w:keepNext/>
      <w:keepLines/>
      <w:spacing w:before="40" w:after="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D8"/>
    <w:pPr>
      <w:ind w:left="720"/>
      <w:contextualSpacing/>
    </w:pPr>
  </w:style>
  <w:style w:type="character" w:styleId="Hyperlink">
    <w:name w:val="Hyperlink"/>
    <w:basedOn w:val="DefaultParagraphFont"/>
    <w:uiPriority w:val="99"/>
    <w:unhideWhenUsed/>
    <w:rsid w:val="00F100FA"/>
    <w:rPr>
      <w:color w:val="0563C1" w:themeColor="hyperlink"/>
      <w:u w:val="single"/>
    </w:rPr>
  </w:style>
  <w:style w:type="character" w:customStyle="1" w:styleId="UnresolvedMention1">
    <w:name w:val="Unresolved Mention1"/>
    <w:basedOn w:val="DefaultParagraphFont"/>
    <w:uiPriority w:val="99"/>
    <w:semiHidden/>
    <w:unhideWhenUsed/>
    <w:rsid w:val="00F100FA"/>
    <w:rPr>
      <w:color w:val="605E5C"/>
      <w:shd w:val="clear" w:color="auto" w:fill="E1DFDD"/>
    </w:rPr>
  </w:style>
  <w:style w:type="paragraph" w:styleId="FootnoteText">
    <w:name w:val="footnote text"/>
    <w:basedOn w:val="Normal"/>
    <w:link w:val="FootnoteTextChar"/>
    <w:uiPriority w:val="99"/>
    <w:semiHidden/>
    <w:unhideWhenUsed/>
    <w:rsid w:val="00DA7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2DD"/>
    <w:rPr>
      <w:sz w:val="20"/>
      <w:szCs w:val="20"/>
    </w:rPr>
  </w:style>
  <w:style w:type="character" w:styleId="FootnoteReference">
    <w:name w:val="footnote reference"/>
    <w:basedOn w:val="DefaultParagraphFont"/>
    <w:uiPriority w:val="99"/>
    <w:semiHidden/>
    <w:unhideWhenUsed/>
    <w:rsid w:val="00DA72DD"/>
    <w:rPr>
      <w:vertAlign w:val="superscript"/>
    </w:rPr>
  </w:style>
  <w:style w:type="paragraph" w:styleId="Header">
    <w:name w:val="header"/>
    <w:basedOn w:val="Normal"/>
    <w:link w:val="HeaderChar"/>
    <w:uiPriority w:val="99"/>
    <w:unhideWhenUsed/>
    <w:rsid w:val="005E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E0"/>
  </w:style>
  <w:style w:type="paragraph" w:styleId="Footer">
    <w:name w:val="footer"/>
    <w:basedOn w:val="Normal"/>
    <w:link w:val="FooterChar"/>
    <w:uiPriority w:val="99"/>
    <w:unhideWhenUsed/>
    <w:rsid w:val="005E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E0"/>
  </w:style>
  <w:style w:type="table" w:styleId="TableGrid">
    <w:name w:val="Table Grid"/>
    <w:basedOn w:val="TableNormal"/>
    <w:uiPriority w:val="39"/>
    <w:rsid w:val="0075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2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2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1697"/>
    <w:rPr>
      <w:sz w:val="16"/>
      <w:szCs w:val="16"/>
    </w:rPr>
  </w:style>
  <w:style w:type="paragraph" w:styleId="CommentText">
    <w:name w:val="annotation text"/>
    <w:basedOn w:val="Normal"/>
    <w:link w:val="CommentTextChar"/>
    <w:uiPriority w:val="99"/>
    <w:semiHidden/>
    <w:unhideWhenUsed/>
    <w:rsid w:val="00721697"/>
    <w:pPr>
      <w:spacing w:line="240" w:lineRule="auto"/>
    </w:pPr>
    <w:rPr>
      <w:sz w:val="20"/>
      <w:szCs w:val="20"/>
    </w:rPr>
  </w:style>
  <w:style w:type="character" w:customStyle="1" w:styleId="CommentTextChar">
    <w:name w:val="Comment Text Char"/>
    <w:basedOn w:val="DefaultParagraphFont"/>
    <w:link w:val="CommentText"/>
    <w:uiPriority w:val="99"/>
    <w:semiHidden/>
    <w:rsid w:val="00721697"/>
    <w:rPr>
      <w:sz w:val="20"/>
      <w:szCs w:val="20"/>
    </w:rPr>
  </w:style>
  <w:style w:type="paragraph" w:styleId="CommentSubject">
    <w:name w:val="annotation subject"/>
    <w:basedOn w:val="CommentText"/>
    <w:next w:val="CommentText"/>
    <w:link w:val="CommentSubjectChar"/>
    <w:uiPriority w:val="99"/>
    <w:semiHidden/>
    <w:unhideWhenUsed/>
    <w:rsid w:val="00721697"/>
    <w:rPr>
      <w:b/>
      <w:bCs/>
    </w:rPr>
  </w:style>
  <w:style w:type="character" w:customStyle="1" w:styleId="CommentSubjectChar">
    <w:name w:val="Comment Subject Char"/>
    <w:basedOn w:val="CommentTextChar"/>
    <w:link w:val="CommentSubject"/>
    <w:uiPriority w:val="99"/>
    <w:semiHidden/>
    <w:rsid w:val="00721697"/>
    <w:rPr>
      <w:b/>
      <w:bCs/>
      <w:sz w:val="20"/>
      <w:szCs w:val="20"/>
    </w:rPr>
  </w:style>
  <w:style w:type="paragraph" w:styleId="Revision">
    <w:name w:val="Revision"/>
    <w:hidden/>
    <w:uiPriority w:val="99"/>
    <w:semiHidden/>
    <w:rsid w:val="001433B9"/>
    <w:pPr>
      <w:spacing w:after="0" w:line="240" w:lineRule="auto"/>
    </w:pPr>
  </w:style>
  <w:style w:type="character" w:customStyle="1" w:styleId="Heading1Char">
    <w:name w:val="Heading 1 Char"/>
    <w:basedOn w:val="DefaultParagraphFont"/>
    <w:link w:val="Heading1"/>
    <w:uiPriority w:val="9"/>
    <w:rsid w:val="00B45CE7"/>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B45CE7"/>
    <w:pPr>
      <w:outlineLvl w:val="9"/>
    </w:pPr>
  </w:style>
  <w:style w:type="character" w:customStyle="1" w:styleId="Heading2Char">
    <w:name w:val="Heading 2 Char"/>
    <w:basedOn w:val="DefaultParagraphFont"/>
    <w:link w:val="Heading2"/>
    <w:uiPriority w:val="9"/>
    <w:rsid w:val="00B45CE7"/>
    <w:rPr>
      <w:rFonts w:asciiTheme="majorHAnsi" w:eastAsiaTheme="majorEastAsia" w:hAnsiTheme="majorHAnsi" w:cstheme="majorBidi"/>
      <w:b/>
      <w:sz w:val="28"/>
      <w:szCs w:val="26"/>
    </w:rPr>
  </w:style>
  <w:style w:type="paragraph" w:styleId="TOC1">
    <w:name w:val="toc 1"/>
    <w:basedOn w:val="Normal"/>
    <w:next w:val="Normal"/>
    <w:autoRedefine/>
    <w:uiPriority w:val="39"/>
    <w:unhideWhenUsed/>
    <w:rsid w:val="00B45CE7"/>
    <w:pPr>
      <w:spacing w:after="100"/>
    </w:pPr>
  </w:style>
  <w:style w:type="paragraph" w:styleId="TOC2">
    <w:name w:val="toc 2"/>
    <w:basedOn w:val="Normal"/>
    <w:next w:val="Normal"/>
    <w:autoRedefine/>
    <w:uiPriority w:val="39"/>
    <w:unhideWhenUsed/>
    <w:rsid w:val="00B45C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11443">
      <w:bodyDiv w:val="1"/>
      <w:marLeft w:val="0"/>
      <w:marRight w:val="0"/>
      <w:marTop w:val="0"/>
      <w:marBottom w:val="0"/>
      <w:divBdr>
        <w:top w:val="none" w:sz="0" w:space="0" w:color="auto"/>
        <w:left w:val="none" w:sz="0" w:space="0" w:color="auto"/>
        <w:bottom w:val="none" w:sz="0" w:space="0" w:color="auto"/>
        <w:right w:val="none" w:sz="0" w:space="0" w:color="auto"/>
      </w:divBdr>
      <w:divsChild>
        <w:div w:id="580331960">
          <w:marLeft w:val="0"/>
          <w:marRight w:val="0"/>
          <w:marTop w:val="0"/>
          <w:marBottom w:val="0"/>
          <w:divBdr>
            <w:top w:val="none" w:sz="0" w:space="0" w:color="auto"/>
            <w:left w:val="none" w:sz="0" w:space="0" w:color="auto"/>
            <w:bottom w:val="none" w:sz="0" w:space="0" w:color="auto"/>
            <w:right w:val="none" w:sz="0" w:space="0" w:color="auto"/>
          </w:divBdr>
          <w:divsChild>
            <w:div w:id="2120643039">
              <w:marLeft w:val="0"/>
              <w:marRight w:val="0"/>
              <w:marTop w:val="0"/>
              <w:marBottom w:val="0"/>
              <w:divBdr>
                <w:top w:val="none" w:sz="0" w:space="0" w:color="auto"/>
                <w:left w:val="none" w:sz="0" w:space="0" w:color="auto"/>
                <w:bottom w:val="none" w:sz="0" w:space="0" w:color="auto"/>
                <w:right w:val="none" w:sz="0" w:space="0" w:color="auto"/>
              </w:divBdr>
              <w:divsChild>
                <w:div w:id="713773392">
                  <w:marLeft w:val="0"/>
                  <w:marRight w:val="0"/>
                  <w:marTop w:val="0"/>
                  <w:marBottom w:val="0"/>
                  <w:divBdr>
                    <w:top w:val="none" w:sz="0" w:space="0" w:color="auto"/>
                    <w:left w:val="none" w:sz="0" w:space="0" w:color="auto"/>
                    <w:bottom w:val="none" w:sz="0" w:space="0" w:color="auto"/>
                    <w:right w:val="none" w:sz="0" w:space="0" w:color="auto"/>
                  </w:divBdr>
                </w:div>
              </w:divsChild>
            </w:div>
            <w:div w:id="407385303">
              <w:marLeft w:val="0"/>
              <w:marRight w:val="0"/>
              <w:marTop w:val="0"/>
              <w:marBottom w:val="0"/>
              <w:divBdr>
                <w:top w:val="none" w:sz="0" w:space="0" w:color="auto"/>
                <w:left w:val="none" w:sz="0" w:space="0" w:color="auto"/>
                <w:bottom w:val="none" w:sz="0" w:space="0" w:color="auto"/>
                <w:right w:val="none" w:sz="0" w:space="0" w:color="auto"/>
              </w:divBdr>
              <w:divsChild>
                <w:div w:id="7992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4420">
          <w:marLeft w:val="0"/>
          <w:marRight w:val="0"/>
          <w:marTop w:val="0"/>
          <w:marBottom w:val="0"/>
          <w:divBdr>
            <w:top w:val="none" w:sz="0" w:space="0" w:color="auto"/>
            <w:left w:val="none" w:sz="0" w:space="0" w:color="auto"/>
            <w:bottom w:val="none" w:sz="0" w:space="0" w:color="auto"/>
            <w:right w:val="none" w:sz="0" w:space="0" w:color="auto"/>
          </w:divBdr>
          <w:divsChild>
            <w:div w:id="722212419">
              <w:marLeft w:val="0"/>
              <w:marRight w:val="0"/>
              <w:marTop w:val="0"/>
              <w:marBottom w:val="0"/>
              <w:divBdr>
                <w:top w:val="none" w:sz="0" w:space="0" w:color="auto"/>
                <w:left w:val="none" w:sz="0" w:space="0" w:color="auto"/>
                <w:bottom w:val="none" w:sz="0" w:space="0" w:color="auto"/>
                <w:right w:val="none" w:sz="0" w:space="0" w:color="auto"/>
              </w:divBdr>
              <w:divsChild>
                <w:div w:id="2200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569">
      <w:bodyDiv w:val="1"/>
      <w:marLeft w:val="0"/>
      <w:marRight w:val="0"/>
      <w:marTop w:val="0"/>
      <w:marBottom w:val="0"/>
      <w:divBdr>
        <w:top w:val="none" w:sz="0" w:space="0" w:color="auto"/>
        <w:left w:val="none" w:sz="0" w:space="0" w:color="auto"/>
        <w:bottom w:val="none" w:sz="0" w:space="0" w:color="auto"/>
        <w:right w:val="none" w:sz="0" w:space="0" w:color="auto"/>
      </w:divBdr>
    </w:div>
    <w:div w:id="535627085">
      <w:bodyDiv w:val="1"/>
      <w:marLeft w:val="0"/>
      <w:marRight w:val="0"/>
      <w:marTop w:val="0"/>
      <w:marBottom w:val="0"/>
      <w:divBdr>
        <w:top w:val="none" w:sz="0" w:space="0" w:color="auto"/>
        <w:left w:val="none" w:sz="0" w:space="0" w:color="auto"/>
        <w:bottom w:val="none" w:sz="0" w:space="0" w:color="auto"/>
        <w:right w:val="none" w:sz="0" w:space="0" w:color="auto"/>
      </w:divBdr>
    </w:div>
    <w:div w:id="1774548449">
      <w:bodyDiv w:val="1"/>
      <w:marLeft w:val="0"/>
      <w:marRight w:val="0"/>
      <w:marTop w:val="0"/>
      <w:marBottom w:val="0"/>
      <w:divBdr>
        <w:top w:val="none" w:sz="0" w:space="0" w:color="auto"/>
        <w:left w:val="none" w:sz="0" w:space="0" w:color="auto"/>
        <w:bottom w:val="none" w:sz="0" w:space="0" w:color="auto"/>
        <w:right w:val="none" w:sz="0" w:space="0" w:color="auto"/>
      </w:divBdr>
      <w:divsChild>
        <w:div w:id="1161122833">
          <w:marLeft w:val="0"/>
          <w:marRight w:val="0"/>
          <w:marTop w:val="0"/>
          <w:marBottom w:val="0"/>
          <w:divBdr>
            <w:top w:val="none" w:sz="0" w:space="0" w:color="auto"/>
            <w:left w:val="none" w:sz="0" w:space="0" w:color="auto"/>
            <w:bottom w:val="none" w:sz="0" w:space="0" w:color="auto"/>
            <w:right w:val="none" w:sz="0" w:space="0" w:color="auto"/>
          </w:divBdr>
          <w:divsChild>
            <w:div w:id="1811551399">
              <w:marLeft w:val="0"/>
              <w:marRight w:val="0"/>
              <w:marTop w:val="0"/>
              <w:marBottom w:val="0"/>
              <w:divBdr>
                <w:top w:val="none" w:sz="0" w:space="0" w:color="auto"/>
                <w:left w:val="none" w:sz="0" w:space="0" w:color="auto"/>
                <w:bottom w:val="none" w:sz="0" w:space="0" w:color="auto"/>
                <w:right w:val="none" w:sz="0" w:space="0" w:color="auto"/>
              </w:divBdr>
              <w:divsChild>
                <w:div w:id="722750555">
                  <w:marLeft w:val="0"/>
                  <w:marRight w:val="0"/>
                  <w:marTop w:val="0"/>
                  <w:marBottom w:val="0"/>
                  <w:divBdr>
                    <w:top w:val="none" w:sz="0" w:space="0" w:color="auto"/>
                    <w:left w:val="none" w:sz="0" w:space="0" w:color="auto"/>
                    <w:bottom w:val="none" w:sz="0" w:space="0" w:color="auto"/>
                    <w:right w:val="none" w:sz="0" w:space="0" w:color="auto"/>
                  </w:divBdr>
                </w:div>
              </w:divsChild>
            </w:div>
            <w:div w:id="1690594548">
              <w:marLeft w:val="0"/>
              <w:marRight w:val="0"/>
              <w:marTop w:val="0"/>
              <w:marBottom w:val="0"/>
              <w:divBdr>
                <w:top w:val="none" w:sz="0" w:space="0" w:color="auto"/>
                <w:left w:val="none" w:sz="0" w:space="0" w:color="auto"/>
                <w:bottom w:val="none" w:sz="0" w:space="0" w:color="auto"/>
                <w:right w:val="none" w:sz="0" w:space="0" w:color="auto"/>
              </w:divBdr>
              <w:divsChild>
                <w:div w:id="1738943177">
                  <w:marLeft w:val="0"/>
                  <w:marRight w:val="0"/>
                  <w:marTop w:val="0"/>
                  <w:marBottom w:val="0"/>
                  <w:divBdr>
                    <w:top w:val="none" w:sz="0" w:space="0" w:color="auto"/>
                    <w:left w:val="none" w:sz="0" w:space="0" w:color="auto"/>
                    <w:bottom w:val="none" w:sz="0" w:space="0" w:color="auto"/>
                    <w:right w:val="none" w:sz="0" w:space="0" w:color="auto"/>
                  </w:divBdr>
                </w:div>
              </w:divsChild>
            </w:div>
            <w:div w:id="1478717310">
              <w:marLeft w:val="0"/>
              <w:marRight w:val="0"/>
              <w:marTop w:val="0"/>
              <w:marBottom w:val="0"/>
              <w:divBdr>
                <w:top w:val="none" w:sz="0" w:space="0" w:color="auto"/>
                <w:left w:val="none" w:sz="0" w:space="0" w:color="auto"/>
                <w:bottom w:val="none" w:sz="0" w:space="0" w:color="auto"/>
                <w:right w:val="none" w:sz="0" w:space="0" w:color="auto"/>
              </w:divBdr>
              <w:divsChild>
                <w:div w:id="38092196">
                  <w:marLeft w:val="0"/>
                  <w:marRight w:val="0"/>
                  <w:marTop w:val="0"/>
                  <w:marBottom w:val="0"/>
                  <w:divBdr>
                    <w:top w:val="none" w:sz="0" w:space="0" w:color="auto"/>
                    <w:left w:val="none" w:sz="0" w:space="0" w:color="auto"/>
                    <w:bottom w:val="none" w:sz="0" w:space="0" w:color="auto"/>
                    <w:right w:val="none" w:sz="0" w:space="0" w:color="auto"/>
                  </w:divBdr>
                </w:div>
              </w:divsChild>
            </w:div>
            <w:div w:id="1762752839">
              <w:marLeft w:val="0"/>
              <w:marRight w:val="0"/>
              <w:marTop w:val="0"/>
              <w:marBottom w:val="0"/>
              <w:divBdr>
                <w:top w:val="none" w:sz="0" w:space="0" w:color="auto"/>
                <w:left w:val="none" w:sz="0" w:space="0" w:color="auto"/>
                <w:bottom w:val="none" w:sz="0" w:space="0" w:color="auto"/>
                <w:right w:val="none" w:sz="0" w:space="0" w:color="auto"/>
              </w:divBdr>
              <w:divsChild>
                <w:div w:id="17323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8016">
          <w:marLeft w:val="0"/>
          <w:marRight w:val="0"/>
          <w:marTop w:val="0"/>
          <w:marBottom w:val="0"/>
          <w:divBdr>
            <w:top w:val="none" w:sz="0" w:space="0" w:color="auto"/>
            <w:left w:val="none" w:sz="0" w:space="0" w:color="auto"/>
            <w:bottom w:val="none" w:sz="0" w:space="0" w:color="auto"/>
            <w:right w:val="none" w:sz="0" w:space="0" w:color="auto"/>
          </w:divBdr>
          <w:divsChild>
            <w:div w:id="102919845">
              <w:marLeft w:val="0"/>
              <w:marRight w:val="0"/>
              <w:marTop w:val="0"/>
              <w:marBottom w:val="0"/>
              <w:divBdr>
                <w:top w:val="none" w:sz="0" w:space="0" w:color="auto"/>
                <w:left w:val="none" w:sz="0" w:space="0" w:color="auto"/>
                <w:bottom w:val="none" w:sz="0" w:space="0" w:color="auto"/>
                <w:right w:val="none" w:sz="0" w:space="0" w:color="auto"/>
              </w:divBdr>
              <w:divsChild>
                <w:div w:id="870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4946-0913-4863-B61B-DA35F5F4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Safwan Patel (BSc JH Econs/Political Sci FT)</dc:creator>
  <cp:keywords/>
  <dc:description/>
  <cp:lastModifiedBy>Laura York</cp:lastModifiedBy>
  <cp:revision>5</cp:revision>
  <cp:lastPrinted>2020-05-18T10:44:00Z</cp:lastPrinted>
  <dcterms:created xsi:type="dcterms:W3CDTF">2020-06-25T09:04:00Z</dcterms:created>
  <dcterms:modified xsi:type="dcterms:W3CDTF">2020-06-25T12:04:00Z</dcterms:modified>
</cp:coreProperties>
</file>